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Expected Ratings*: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(Moody’s / S&amp;P / Fitch)</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July 16, 2012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333-181236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July 16, 2012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8, 2012</w:t>
      </w:r>
    </w:p>
    <w:p>
      <w:pPr>
        <w:spacing w:after="0" w:line="159" w:lineRule="exact"/>
        <w:rPr>
          <w:sz w:val="24"/>
          <w:szCs w:val="24"/>
          <w:color w:val="auto"/>
        </w:rPr>
      </w:pPr>
    </w:p>
    <w:p>
      <w:pPr>
        <w:jc w:val="center"/>
        <w:ind w:right="4480"/>
        <w:spacing w:after="0"/>
        <w:rPr>
          <w:sz w:val="20"/>
          <w:szCs w:val="20"/>
          <w:color w:val="auto"/>
        </w:rPr>
      </w:pPr>
      <w:r>
        <w:rPr>
          <w:rFonts w:ascii="Arial" w:cs="Arial" w:eastAsia="Arial" w:hAnsi="Arial"/>
          <w:sz w:val="16"/>
          <w:szCs w:val="16"/>
          <w:b w:val="1"/>
          <w:bCs w:val="1"/>
          <w:color w:val="auto"/>
        </w:rPr>
        <w:t>Federal Realty Investment Trust</w:t>
      </w:r>
    </w:p>
    <w:p>
      <w:pPr>
        <w:spacing w:after="0" w:line="44" w:lineRule="exact"/>
        <w:rPr>
          <w:sz w:val="24"/>
          <w:szCs w:val="24"/>
          <w:color w:val="auto"/>
        </w:rPr>
      </w:pPr>
    </w:p>
    <w:p>
      <w:pPr>
        <w:jc w:val="center"/>
        <w:ind w:right="4480"/>
        <w:spacing w:after="0"/>
        <w:rPr>
          <w:sz w:val="20"/>
          <w:szCs w:val="20"/>
          <w:color w:val="auto"/>
        </w:rPr>
      </w:pPr>
      <w:r>
        <w:rPr>
          <w:rFonts w:ascii="Arial" w:cs="Arial" w:eastAsia="Arial" w:hAnsi="Arial"/>
          <w:sz w:val="18"/>
          <w:szCs w:val="18"/>
          <w:b w:val="1"/>
          <w:bCs w:val="1"/>
          <w:color w:val="auto"/>
        </w:rPr>
        <w:t>3.00% Notes due 2022</w:t>
      </w:r>
    </w:p>
    <w:p>
      <w:pPr>
        <w:spacing w:after="0" w:line="165"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Term sheet dated July 16, 2012</w:t>
      </w:r>
    </w:p>
    <w:p>
      <w:pPr>
        <w:spacing w:after="0" w:line="212"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3.00% Notes due 2022</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Baa1/BBB+/A-</w:t>
      </w:r>
    </w:p>
    <w:p>
      <w:pPr>
        <w:spacing w:after="0" w:line="34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$250,000,000</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July 16, 2012</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July 19, 2012 (T+3)</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August 1, 2022</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February 1 and August 1, beginning on February 1, 2013</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1.75% UST due May 15, 2022</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102-24+/1.447%</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+170 basis points</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3.147%</w:t>
      </w:r>
    </w:p>
    <w:p>
      <w:pPr>
        <w:spacing w:after="0" w:line="117"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3.00% per year</w:t>
      </w:r>
    </w:p>
    <w:p>
      <w:pPr>
        <w:spacing w:after="0" w:line="117" w:lineRule="exact"/>
        <w:rPr>
          <w:sz w:val="24"/>
          <w:szCs w:val="24"/>
          <w:color w:val="auto"/>
        </w:rPr>
      </w:pPr>
    </w:p>
    <w:p>
      <w:pPr>
        <w:ind w:left="1380" w:right="780"/>
        <w:spacing w:after="0" w:line="268" w:lineRule="auto"/>
        <w:rPr>
          <w:sz w:val="20"/>
          <w:szCs w:val="20"/>
          <w:color w:val="auto"/>
        </w:rPr>
      </w:pPr>
      <w:r>
        <w:rPr>
          <w:rFonts w:ascii="Arial" w:cs="Arial" w:eastAsia="Arial" w:hAnsi="Arial"/>
          <w:sz w:val="18"/>
          <w:szCs w:val="18"/>
          <w:color w:val="auto"/>
        </w:rPr>
        <w:t>98.743% of principal amount, plus accrued interest, if any, from the Settlement Date</w:t>
      </w:r>
    </w:p>
    <w:p>
      <w:pPr>
        <w:spacing w:after="0" w:line="78" w:lineRule="exact"/>
        <w:rPr>
          <w:sz w:val="24"/>
          <w:szCs w:val="24"/>
          <w:color w:val="auto"/>
        </w:rPr>
      </w:pPr>
    </w:p>
    <w:p>
      <w:pPr>
        <w:ind w:left="1380" w:right="20"/>
        <w:spacing w:after="0" w:line="294" w:lineRule="auto"/>
        <w:rPr>
          <w:sz w:val="20"/>
          <w:szCs w:val="20"/>
          <w:color w:val="auto"/>
        </w:rPr>
      </w:pPr>
      <w:r>
        <w:rPr>
          <w:rFonts w:ascii="Arial" w:cs="Arial" w:eastAsia="Arial" w:hAnsi="Arial"/>
          <w:sz w:val="16"/>
          <w:szCs w:val="16"/>
          <w:color w:val="auto"/>
        </w:rPr>
        <w:t>At any time before 90 days prior to the maturity date, make-whole call based on U.S. Treasury plus 25 basis points (0.25%); if redeemed on or after 90 days prior to the maturity date, at 100% of the principal amount of the notes being redeemed, in each case plus accrued and unpaid interest thereon to, but excluding, the redemption date</w:t>
      </w:r>
    </w:p>
    <w:p>
      <w:pPr>
        <w:sectPr>
          <w:pgSz w:w="11900" w:h="16838" w:orient="portrait"/>
          <w:cols w:equalWidth="0" w:num="2">
            <w:col w:w="3780" w:space="720"/>
            <w:col w:w="69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AS6/US313747AS60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-273685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160" w:space="720"/>
            <w:col w:w="5440"/>
          </w:cols>
          <w:pgMar w:left="240" w:top="388" w:right="339" w:bottom="1440" w:gutter="0" w:footer="0" w:header="0"/>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Wells Fargo Securities,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124" w:lineRule="exact"/>
        <w:rPr>
          <w:sz w:val="20"/>
          <w:szCs w:val="20"/>
          <w:color w:val="auto"/>
        </w:rPr>
      </w:pPr>
    </w:p>
    <w:p>
      <w:pPr>
        <w:sectPr>
          <w:pgSz w:w="11900" w:h="16838" w:orient="portrait"/>
          <w:cols w:equalWidth="0" w:num="2">
            <w:col w:w="5160" w:space="720"/>
            <w:col w:w="5440"/>
          </w:cols>
          <w:pgMar w:left="240" w:top="388"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PNC Capital Markets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One Southcoast,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Raymond James &amp; Associates,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178" w:lineRule="exact"/>
        <w:rPr>
          <w:sz w:val="20"/>
          <w:szCs w:val="20"/>
          <w:color w:val="auto"/>
        </w:rPr>
      </w:pPr>
    </w:p>
    <w:p>
      <w:pPr>
        <w:sectPr>
          <w:pgSz w:w="11900" w:h="16838" w:orient="portrait"/>
          <w:cols w:equalWidth="0" w:num="2">
            <w:col w:w="5160" w:space="720"/>
            <w:col w:w="5440"/>
          </w:cols>
          <w:pgMar w:left="240" w:top="388" w:right="339" w:bottom="144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prospectus supplement and the prospectus, when available, if you request it by calling Wells Fargo Securities, LLC toll-free at 1-800-326-5897, Citigroup Global Markets Inc. toll-free at 1-800-831-9146 or RBC Capital Markets, LLC toll-free at 1-866-375-6829.</w:t>
      </w:r>
    </w:p>
    <w:p>
      <w:pPr>
        <w:spacing w:after="0" w:line="113"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320"/>
      </w:cols>
      <w:pgMar w:left="240" w:top="3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2019-12-09T06:59:07Z</dcterms:created>
  <dcterms:modified xsi:type="dcterms:W3CDTF">2019-12-09T06:59:07Z</dcterms:modified>
</cp:coreProperties>
</file>