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Issuer:</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Security:</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Expected Ratings*: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(Moody’s / S&amp;P / Fitch)</w:t>
      </w:r>
    </w:p>
    <w:p>
      <w:pPr>
        <w:spacing w:after="0" w:line="212" w:lineRule="exact"/>
        <w:rPr>
          <w:sz w:val="24"/>
          <w:szCs w:val="24"/>
          <w:color w:val="auto"/>
        </w:rPr>
      </w:pPr>
    </w:p>
    <w:p>
      <w:pPr>
        <w:ind w:left="20"/>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Trade Date:</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Settlement Date:</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Maturity Date:</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Interest Payment Dates:</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Benchmark Treasury:</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6"/>
          <w:szCs w:val="16"/>
          <w:color w:val="auto"/>
        </w:rPr>
        <w:t>Benchmark Treasury Price/Yield:</w:t>
      </w:r>
    </w:p>
    <w:p>
      <w:pPr>
        <w:spacing w:after="0" w:line="248" w:lineRule="exact"/>
        <w:rPr>
          <w:sz w:val="24"/>
          <w:szCs w:val="24"/>
          <w:color w:val="auto"/>
        </w:rPr>
      </w:pPr>
    </w:p>
    <w:p>
      <w:pPr>
        <w:ind w:left="20"/>
        <w:spacing w:after="0"/>
        <w:rPr>
          <w:sz w:val="20"/>
          <w:szCs w:val="20"/>
          <w:color w:val="auto"/>
        </w:rPr>
      </w:pPr>
      <w:r>
        <w:rPr>
          <w:rFonts w:ascii="Arial" w:cs="Arial" w:eastAsia="Arial" w:hAnsi="Arial"/>
          <w:sz w:val="16"/>
          <w:szCs w:val="16"/>
          <w:color w:val="auto"/>
        </w:rPr>
        <w:t>Spread to Benchmark Treasury:</w:t>
      </w:r>
    </w:p>
    <w:p>
      <w:pPr>
        <w:spacing w:after="0" w:line="248" w:lineRule="exact"/>
        <w:rPr>
          <w:sz w:val="24"/>
          <w:szCs w:val="24"/>
          <w:color w:val="auto"/>
        </w:rPr>
      </w:pPr>
    </w:p>
    <w:p>
      <w:pPr>
        <w:ind w:left="20"/>
        <w:spacing w:after="0"/>
        <w:rPr>
          <w:sz w:val="20"/>
          <w:szCs w:val="20"/>
          <w:color w:val="auto"/>
        </w:rPr>
      </w:pPr>
      <w:r>
        <w:rPr>
          <w:rFonts w:ascii="Arial" w:cs="Arial" w:eastAsia="Arial" w:hAnsi="Arial"/>
          <w:sz w:val="18"/>
          <w:szCs w:val="18"/>
          <w:color w:val="auto"/>
        </w:rPr>
        <w:t>Yield to Maturity:</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Coupon (Interest Rate):</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Price to Public:</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Redemption Provision:</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November 10, 2014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333-181236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November 10, 2014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8, 2012</w:t>
      </w:r>
    </w:p>
    <w:p>
      <w:pPr>
        <w:spacing w:after="0" w:line="159" w:lineRule="exact"/>
        <w:rPr>
          <w:sz w:val="24"/>
          <w:szCs w:val="24"/>
          <w:color w:val="auto"/>
        </w:rPr>
      </w:pPr>
    </w:p>
    <w:p>
      <w:pPr>
        <w:jc w:val="center"/>
        <w:ind w:right="4380"/>
        <w:spacing w:after="0"/>
        <w:rPr>
          <w:sz w:val="20"/>
          <w:szCs w:val="20"/>
          <w:color w:val="auto"/>
        </w:rPr>
      </w:pPr>
      <w:r>
        <w:rPr>
          <w:rFonts w:ascii="Arial" w:cs="Arial" w:eastAsia="Arial" w:hAnsi="Arial"/>
          <w:sz w:val="16"/>
          <w:szCs w:val="16"/>
          <w:b w:val="1"/>
          <w:bCs w:val="1"/>
          <w:color w:val="auto"/>
        </w:rPr>
        <w:t>Federal Realty Investment Trust</w:t>
      </w:r>
    </w:p>
    <w:p>
      <w:pPr>
        <w:spacing w:after="0" w:line="44" w:lineRule="exact"/>
        <w:rPr>
          <w:sz w:val="24"/>
          <w:szCs w:val="24"/>
          <w:color w:val="auto"/>
        </w:rPr>
      </w:pPr>
    </w:p>
    <w:p>
      <w:pPr>
        <w:jc w:val="center"/>
        <w:ind w:right="4380"/>
        <w:spacing w:after="0"/>
        <w:rPr>
          <w:sz w:val="20"/>
          <w:szCs w:val="20"/>
          <w:color w:val="auto"/>
        </w:rPr>
      </w:pPr>
      <w:r>
        <w:rPr>
          <w:rFonts w:ascii="Arial" w:cs="Arial" w:eastAsia="Arial" w:hAnsi="Arial"/>
          <w:sz w:val="18"/>
          <w:szCs w:val="18"/>
          <w:b w:val="1"/>
          <w:bCs w:val="1"/>
          <w:color w:val="auto"/>
        </w:rPr>
        <w:t>4.50% Notes due 2044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Term sheet dated November 10, 2014</w:t>
      </w:r>
    </w:p>
    <w:p>
      <w:pPr>
        <w:spacing w:after="0" w:line="212"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4.50% Notes due 2044</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A3/A-/A-</w:t>
      </w:r>
    </w:p>
    <w:p>
      <w:pPr>
        <w:spacing w:after="0" w:line="200" w:lineRule="exact"/>
        <w:rPr>
          <w:sz w:val="24"/>
          <w:szCs w:val="24"/>
          <w:color w:val="auto"/>
        </w:rPr>
      </w:pPr>
    </w:p>
    <w:p>
      <w:pPr>
        <w:spacing w:after="0" w:line="241"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$250,000,000</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November 10, 2014</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November 14, 2014 (T+3)</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December 1, 2044</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June 1 and December 1, beginning on June 1, 2015</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3.375% due May 15, 2044</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105-16 / 3.09%</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+148 basis points</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4.57%</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4.50% per year</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6"/>
          <w:szCs w:val="16"/>
          <w:color w:val="auto"/>
        </w:rPr>
        <w:t>98.86% of principal amount, plus accrued interest, if any, from November 14, 2014</w:t>
      </w:r>
    </w:p>
    <w:p>
      <w:pPr>
        <w:spacing w:after="0" w:line="248" w:lineRule="exact"/>
        <w:rPr>
          <w:sz w:val="24"/>
          <w:szCs w:val="24"/>
          <w:color w:val="auto"/>
        </w:rPr>
      </w:pPr>
    </w:p>
    <w:p>
      <w:pPr>
        <w:ind w:left="1080" w:right="80"/>
        <w:spacing w:after="0" w:line="298" w:lineRule="auto"/>
        <w:rPr>
          <w:sz w:val="20"/>
          <w:szCs w:val="20"/>
          <w:color w:val="auto"/>
        </w:rPr>
      </w:pPr>
      <w:r>
        <w:rPr>
          <w:rFonts w:ascii="Arial" w:cs="Arial" w:eastAsia="Arial" w:hAnsi="Arial"/>
          <w:sz w:val="16"/>
          <w:szCs w:val="16"/>
          <w:color w:val="auto"/>
        </w:rPr>
        <w:t>At any time before June 1, 2044, make-whole call based on U.S. Treasury plus 25 basis points (0.25%); if redeemed on or after June 1, 2044, at 100% of the principal amount of the notes being redeemed, in each case plus accrued and unpaid interest thereon to, but excluding, the redemption date</w:t>
      </w:r>
    </w:p>
    <w:p>
      <w:pPr>
        <w:sectPr>
          <w:pgSz w:w="11900" w:h="16838" w:orient="portrait"/>
          <w:cols w:equalWidth="0" w:num="2">
            <w:col w:w="3680" w:space="720"/>
            <w:col w:w="7020"/>
          </w:cols>
          <w:pgMar w:left="240" w:top="239" w:right="23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AV9 / US 313747AV99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-205105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720"/>
            <w:col w:w="5840"/>
          </w:cols>
          <w:pgMar w:left="240" w:top="280"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200" w:lineRule="exact"/>
        <w:rPr>
          <w:sz w:val="20"/>
          <w:szCs w:val="20"/>
          <w:color w:val="auto"/>
        </w:rPr>
      </w:pPr>
    </w:p>
    <w:p>
      <w:pPr>
        <w:sectPr>
          <w:pgSz w:w="11900" w:h="16838" w:orient="portrait"/>
          <w:cols w:equalWidth="0" w:num="2">
            <w:col w:w="4760" w:space="720"/>
            <w:col w:w="5840"/>
          </w:cols>
          <w:pgMar w:left="240" w:top="280" w:right="339" w:bottom="1440" w:gutter="0" w:footer="0" w:header="0"/>
          <w:type w:val="continuous"/>
        </w:sectPr>
      </w:pP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Regions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One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165" w:lineRule="exact"/>
        <w:rPr>
          <w:sz w:val="20"/>
          <w:szCs w:val="20"/>
          <w:color w:val="auto"/>
        </w:rPr>
      </w:pPr>
    </w:p>
    <w:p>
      <w:pPr>
        <w:sectPr>
          <w:pgSz w:w="11900" w:h="16838" w:orient="portrait"/>
          <w:cols w:equalWidth="0" w:num="2">
            <w:col w:w="4760" w:space="720"/>
            <w:col w:w="5840"/>
          </w:cols>
          <w:pgMar w:left="240" w:top="280" w:right="339" w:bottom="1440" w:gutter="0" w:footer="0" w:header="0"/>
          <w:type w:val="continuous"/>
        </w:sect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6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prospectus supplement and prospectus if you request it from (i) Wells Fargo Securities, LLC toll free at 1-800-645-3751, (ii) Deutsche Bank Securities Inc. toll free at 1-800-503-4611, or (iii) Merrill Lynch, Pierce, Fenner &amp; Smith Incorporated toll free at 1-800-294-1322.</w:t>
      </w:r>
    </w:p>
    <w:p>
      <w:pPr>
        <w:spacing w:after="0" w:line="113"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sectPr>
      <w:pgSz w:w="11900" w:h="16838" w:orient="portrait"/>
      <w:cols w:equalWidth="0" w:num="1">
        <w:col w:w="11320"/>
      </w:cols>
      <w:pgMar w:left="240" w:top="28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2019-12-05T09:02:05Z</dcterms:created>
  <dcterms:modified xsi:type="dcterms:W3CDTF">2019-12-05T09:02:05Z</dcterms:modified>
</cp:coreProperties>
</file>