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No.10)*</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1,217,252</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347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2,186,013</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2,186,013</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I.R.S. #13-3040307</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1,067,815</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347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1,752,453</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159" w:hanging="536"/>
        <w:spacing w:after="0" w:line="235" w:lineRule="auto"/>
        <w:tabs>
          <w:tab w:leader="none" w:pos="24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039" w:hanging="416"/>
        <w:spacing w:after="0" w:line="235"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1,752,453</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2199" w:hanging="521"/>
        <w:spacing w:after="0" w:line="35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1626 EAST JEFFERSON STREET</w:t>
      </w:r>
    </w:p>
    <w:p>
      <w:pPr>
        <w:ind w:left="1900"/>
        <w:spacing w:after="0" w:line="238" w:lineRule="auto"/>
        <w:rPr>
          <w:sz w:val="20"/>
          <w:szCs w:val="20"/>
          <w:color w:val="auto"/>
        </w:rPr>
      </w:pPr>
      <w:r>
        <w:rPr>
          <w:rFonts w:ascii="Courier New" w:cs="Courier New" w:eastAsia="Courier New" w:hAnsi="Courier New"/>
          <w:sz w:val="18"/>
          <w:szCs w:val="18"/>
          <w:color w:val="auto"/>
        </w:rPr>
        <w:t>ROCKVILLE, MD 20852</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2320" w:hanging="416"/>
        <w:spacing w:after="0"/>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spacing w:after="0" w:line="4" w:lineRule="exact"/>
        <w:rPr>
          <w:rFonts w:ascii="Courier New" w:cs="Courier New" w:eastAsia="Courier New" w:hAnsi="Courier New"/>
          <w:sz w:val="18"/>
          <w:szCs w:val="18"/>
          <w:color w:val="auto"/>
        </w:rPr>
      </w:pPr>
    </w:p>
    <w:p>
      <w:pPr>
        <w:ind w:left="2320" w:right="5999" w:hanging="416"/>
        <w:spacing w:after="0" w:line="268" w:lineRule="auto"/>
        <w:tabs>
          <w:tab w:leader="none" w:pos="23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522 Fifth Avenue New York, NY 10036</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313747206</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ind w:left="222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6" w:lineRule="exact"/>
        <w:rPr>
          <w:sz w:val="20"/>
          <w:szCs w:val="20"/>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207"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13d-1(b)(1)(ii)(J).</w:t>
      </w:r>
    </w:p>
    <w:p>
      <w:pPr>
        <w:sectPr>
          <w:pgSz w:w="11900" w:h="16838" w:orient="portrait"/>
          <w:cols w:equalWidth="0" w:num="1">
            <w:col w:w="10219"/>
          </w:cols>
          <w:pgMar w:left="240" w:top="717" w:right="1440" w:bottom="767" w:gutter="0" w:footer="0" w:header="0"/>
          <w:type w:val="continuous"/>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2007.*</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580" w:right="2519" w:hanging="413"/>
        <w:spacing w:after="0" w:line="236"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208" w:lineRule="exact"/>
        <w:rPr>
          <w:rFonts w:ascii="Courier New" w:cs="Courier New" w:eastAsia="Courier New" w:hAnsi="Courier New"/>
          <w:sz w:val="18"/>
          <w:szCs w:val="18"/>
          <w:color w:val="auto"/>
        </w:rPr>
      </w:pPr>
    </w:p>
    <w:p>
      <w:pPr>
        <w:ind w:left="1580" w:right="2319" w:hanging="413"/>
        <w:spacing w:after="0" w:line="236"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Investment Management Inc.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0" w:lineRule="exact"/>
        <w:rPr>
          <w:sz w:val="20"/>
          <w:szCs w:val="20"/>
          <w:color w:val="auto"/>
        </w:rPr>
      </w:pP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Accordance with the Securities and Exchange Commission Release No. 34-39538 (January 12, 1998) (the "Release"), this filing reflects the securities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2008</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Dennine Bullard/Executive Director, Morgan Stanley &amp; Co.</w:t>
      </w:r>
    </w:p>
    <w:p>
      <w:pPr>
        <w:ind w:left="296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2008</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Mary Ann Picciotto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ind w:left="3380" w:right="2739" w:hanging="3370"/>
        <w:spacing w:after="0" w:line="235" w:lineRule="auto"/>
        <w:rPr>
          <w:sz w:val="20"/>
          <w:szCs w:val="20"/>
          <w:color w:val="auto"/>
        </w:rPr>
      </w:pPr>
      <w:r>
        <w:rPr>
          <w:rFonts w:ascii="Courier New" w:cs="Courier New" w:eastAsia="Courier New" w:hAnsi="Courier New"/>
          <w:sz w:val="18"/>
          <w:szCs w:val="18"/>
          <w:color w:val="auto"/>
        </w:rPr>
        <w:t>Name/Title: Mary Ann Picciotto/Chief Compliance Officer, Morgan Stanley Investment Management Inc.</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080" w:space="720"/>
            <w:col w:w="3500" w:space="720"/>
            <w:col w:w="2199"/>
          </w:cols>
          <w:pgMar w:left="240" w:top="717"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Filing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Item 7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209" w:lineRule="exact"/>
        <w:rPr>
          <w:sz w:val="20"/>
          <w:szCs w:val="20"/>
          <w:color w:val="auto"/>
        </w:rPr>
      </w:pPr>
    </w:p>
    <w:p>
      <w:pPr>
        <w:ind w:left="220" w:right="1999" w:hanging="212"/>
        <w:spacing w:after="0" w:line="235"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February 14, 2008</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Dennine Bullard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Dennine Bullard/Executive Director, Morgan Stanley &amp; Co. Incorporated</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Mary Ann Picciotto</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80" w:right="2839" w:hanging="2106"/>
        <w:spacing w:after="0" w:line="235" w:lineRule="auto"/>
        <w:rPr>
          <w:sz w:val="20"/>
          <w:szCs w:val="20"/>
          <w:color w:val="auto"/>
        </w:rPr>
      </w:pPr>
      <w:r>
        <w:rPr>
          <w:rFonts w:ascii="Courier New" w:cs="Courier New" w:eastAsia="Courier New" w:hAnsi="Courier New"/>
          <w:sz w:val="18"/>
          <w:szCs w:val="18"/>
          <w:color w:val="auto"/>
        </w:rPr>
        <w:t>Mary Ann Picciotto/Chief Compliance Officer, Morgan Stanley Investment Management Inc.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1999" w:hanging="212"/>
        <w:spacing w:after="0" w:line="235"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640" w:right="1779" w:firstLine="737"/>
        <w:spacing w:after="0" w:line="542" w:lineRule="auto"/>
        <w:rPr>
          <w:sz w:val="20"/>
          <w:szCs w:val="20"/>
          <w:color w:val="auto"/>
        </w:rPr>
      </w:pPr>
      <w:r>
        <w:rPr>
          <w:rFonts w:ascii="Courier New" w:cs="Courier New" w:eastAsia="Courier New" w:hAnsi="Courier New"/>
          <w:sz w:val="16"/>
          <w:szCs w:val="16"/>
          <w:color w:val="auto"/>
        </w:rPr>
        <w:t>The securities being reported upon by Morgan Stanley as a parent holding company are owned, or may be deemed to be beneficially owned, by Morgan Stanley Investment Management Inc., an investment adviser in accordance with Rule 13d-1(b)(1)(ii)(E) as amended. Morgan Stanley Investment Management Inc. is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Roman"/>
      <w:start w:val="10"/>
    </w:lvl>
  </w:abstractNum>
  <w:abstractNum w:abstractNumId="1">
    <w:nsid w:val="25E45D3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519B500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431BD7B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3F2DBA3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7C83E458"/>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257130A3"/>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62BBD95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436C6125"/>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628C895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333AB105"/>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721DA31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2443A85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3">
    <w:nsid w:val="2D1D5AE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4">
    <w:nsid w:val="6763845E"/>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5">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6">
    <w:nsid w:val="8EDBDA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7">
    <w:nsid w:val="79838CB2"/>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8">
    <w:nsid w:val="4353D0C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B03E0C6"/>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0">
    <w:nsid w:val="189A769B"/>
    <w:multiLevelType w:val="hybridMultilevel"/>
    <w:lvl w:ilvl="0">
      <w:lvlJc w:val="left"/>
      <w:lvlText w:val="%1"/>
      <w:numFmt w:val="lowerLetter"/>
      <w:start w:val="1"/>
    </w:lvl>
    <w:lvl w:ilvl="1">
      <w:lvlJc w:val="left"/>
      <w:lvlText w:val="(%2)"/>
      <w:numFmt w:val="decimal"/>
      <w:start w:val="1"/>
    </w:lvl>
  </w:abstractNum>
  <w:abstractNum w:abstractNumId="21">
    <w:nsid w:val="54E49EB4"/>
    <w:multiLevelType w:val="hybridMultilevel"/>
    <w:lvl w:ilvl="0">
      <w:lvlJc w:val="left"/>
      <w:lvlText w:val="(%1)"/>
      <w:numFmt w:val="lowerLetter"/>
      <w:start w:val="2"/>
    </w:lvl>
    <w:lvl w:ilvl="1">
      <w:lvlJc w:val="left"/>
      <w:lvlText w:val="(%2)"/>
      <w:numFmt w:val="decimal"/>
      <w:start w:val="1"/>
    </w:lvl>
  </w:abstractNum>
  <w:abstractNum w:abstractNumId="22">
    <w:nsid w:val="71F32454"/>
    <w:multiLevelType w:val="hybridMultilevel"/>
    <w:lvl w:ilvl="0">
      <w:lvlJc w:val="left"/>
      <w:lvlText w:val="(%1)"/>
      <w:numFmt w:val="lowerLetter"/>
      <w:start w:val="3"/>
    </w:lvl>
    <w:lvl w:ilvl="1">
      <w:lvlJc w:val="left"/>
      <w:lvlText w:val="(%2)"/>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3"/>
    </w:lvl>
  </w:abstractNum>
  <w:abstractNum w:abstractNumId="25">
    <w:nsid w:val="2901D82"/>
    <w:multiLevelType w:val="hybridMultilevel"/>
    <w:lvl w:ilvl="0">
      <w:lvlJc w:val="left"/>
      <w:lvlText w:val="(%1)"/>
      <w:numFmt w:val="lowerLetter"/>
      <w:start w:val="6"/>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3"/>
    </w:lvl>
    <w:lvl w:ilvl="1">
      <w:lvlJc w:val="left"/>
      <w:lvlText w:val="(%2)"/>
      <w:numFmt w:val="lowerRoman"/>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2019-12-11T12:00:10Z</dcterms:created>
  <dcterms:modified xsi:type="dcterms:W3CDTF">2019-12-11T12:00:10Z</dcterms:modified>
</cp:coreProperties>
</file>