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276" w:lineRule="exact"/>
        <w:rPr>
          <w:sz w:val="24"/>
          <w:szCs w:val="24"/>
          <w:color w:val="auto"/>
        </w:rPr>
      </w:pPr>
    </w:p>
    <w:p>
      <w:pPr>
        <w:jc w:val="center"/>
        <w:ind w:right="-439"/>
        <w:spacing w:after="0"/>
        <w:rPr>
          <w:sz w:val="20"/>
          <w:szCs w:val="20"/>
          <w:color w:val="auto"/>
        </w:rPr>
      </w:pPr>
      <w:r>
        <w:rPr>
          <w:rFonts w:ascii="Arial" w:cs="Arial" w:eastAsia="Arial" w:hAnsi="Arial"/>
          <w:sz w:val="23"/>
          <w:szCs w:val="23"/>
          <w:b w:val="1"/>
          <w:bCs w:val="1"/>
          <w:color w:val="auto"/>
        </w:rPr>
        <w:t>CURRENT REPORT</w:t>
      </w:r>
    </w:p>
    <w:p>
      <w:pPr>
        <w:spacing w:after="0" w:line="240" w:lineRule="exact"/>
        <w:rPr>
          <w:sz w:val="24"/>
          <w:szCs w:val="24"/>
          <w:color w:val="auto"/>
        </w:rPr>
      </w:pPr>
    </w:p>
    <w:p>
      <w:pPr>
        <w:jc w:val="center"/>
        <w:ind w:right="-4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60" w:lineRule="exact"/>
        <w:rPr>
          <w:sz w:val="24"/>
          <w:szCs w:val="24"/>
          <w:color w:val="auto"/>
        </w:rPr>
      </w:pPr>
    </w:p>
    <w:p>
      <w:pPr>
        <w:jc w:val="center"/>
        <w:ind w:right="-439"/>
        <w:spacing w:after="0"/>
        <w:rPr>
          <w:sz w:val="20"/>
          <w:szCs w:val="20"/>
          <w:color w:val="auto"/>
        </w:rPr>
      </w:pPr>
      <w:r>
        <w:rPr>
          <w:rFonts w:ascii="Arial" w:cs="Arial" w:eastAsia="Arial" w:hAnsi="Arial"/>
          <w:sz w:val="22"/>
          <w:szCs w:val="22"/>
          <w:color w:val="auto"/>
        </w:rPr>
        <w:t>Date of Report (Date of earliest event reported) February 3, 2016</w:t>
      </w:r>
    </w:p>
    <w:p>
      <w:pPr>
        <w:spacing w:after="0" w:line="200" w:lineRule="exact"/>
        <w:rPr>
          <w:sz w:val="24"/>
          <w:szCs w:val="24"/>
          <w:color w:val="auto"/>
        </w:rPr>
      </w:pPr>
    </w:p>
    <w:p>
      <w:pPr>
        <w:spacing w:after="0" w:line="214"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Federal Realty Investment Trust</w:t>
      </w:r>
    </w:p>
    <w:p>
      <w:pPr>
        <w:spacing w:after="0" w:line="59" w:lineRule="exact"/>
        <w:rPr>
          <w:sz w:val="24"/>
          <w:szCs w:val="24"/>
          <w:color w:val="auto"/>
        </w:rPr>
      </w:pPr>
    </w:p>
    <w:p>
      <w:pPr>
        <w:ind w:left="3480"/>
        <w:spacing w:after="0"/>
        <w:rPr>
          <w:sz w:val="20"/>
          <w:szCs w:val="20"/>
          <w:color w:val="auto"/>
        </w:rPr>
      </w:pPr>
      <w:r>
        <w:rPr>
          <w:rFonts w:ascii="Arial" w:cs="Arial" w:eastAsia="Arial" w:hAnsi="Arial"/>
          <w:sz w:val="22"/>
          <w:szCs w:val="22"/>
          <w:color w:val="auto"/>
        </w:rPr>
        <w:t>(Exact name of registrant as specified in its charter)</w:t>
      </w:r>
    </w:p>
    <w:p>
      <w:pPr>
        <w:sectPr>
          <w:pgSz w:w="11900" w:h="16838" w:orient="portrait"/>
          <w:cols w:equalWidth="0" w:num="1">
            <w:col w:w="10980"/>
          </w:cols>
          <w:pgMar w:left="240" w:top="679" w:right="679" w:bottom="1440" w:gutter="0" w:footer="0" w:header="0"/>
        </w:sectPr>
      </w:pPr>
    </w:p>
    <w:p>
      <w:pPr>
        <w:spacing w:after="0" w:line="200" w:lineRule="exact"/>
        <w:rPr>
          <w:sz w:val="24"/>
          <w:szCs w:val="24"/>
          <w:color w:val="auto"/>
        </w:rPr>
      </w:pPr>
    </w:p>
    <w:p>
      <w:pPr>
        <w:spacing w:after="0" w:line="369" w:lineRule="exact"/>
        <w:rPr>
          <w:sz w:val="24"/>
          <w:szCs w:val="24"/>
          <w:color w:val="auto"/>
        </w:rPr>
      </w:pPr>
    </w:p>
    <w:p>
      <w:pPr>
        <w:ind w:left="254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9" w:lineRule="exact"/>
        <w:rPr>
          <w:sz w:val="24"/>
          <w:szCs w:val="24"/>
          <w:color w:val="auto"/>
        </w:rPr>
      </w:pPr>
    </w:p>
    <w:p>
      <w:pPr>
        <w:jc w:val="center"/>
        <w:ind w:right="134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9" w:lineRule="exact"/>
        <w:rPr>
          <w:sz w:val="24"/>
          <w:szCs w:val="24"/>
          <w:color w:val="auto"/>
        </w:rPr>
      </w:pPr>
    </w:p>
    <w:p>
      <w:pPr>
        <w:jc w:val="center"/>
        <w:ind w:right="1960"/>
        <w:spacing w:after="0"/>
        <w:rPr>
          <w:sz w:val="20"/>
          <w:szCs w:val="20"/>
          <w:color w:val="auto"/>
        </w:rPr>
      </w:pPr>
      <w:r>
        <w:rPr>
          <w:rFonts w:ascii="Arial" w:cs="Arial" w:eastAsia="Arial" w:hAnsi="Arial"/>
          <w:sz w:val="16"/>
          <w:szCs w:val="16"/>
          <w:b w:val="1"/>
          <w:bCs w:val="1"/>
          <w:color w:val="auto"/>
        </w:rPr>
        <w:t>52-0782497</w:t>
      </w:r>
    </w:p>
    <w:p>
      <w:pPr>
        <w:spacing w:after="0" w:line="85" w:lineRule="exact"/>
        <w:rPr>
          <w:sz w:val="24"/>
          <w:szCs w:val="24"/>
          <w:color w:val="auto"/>
        </w:rPr>
      </w:pPr>
    </w:p>
    <w:p>
      <w:pPr>
        <w:sectPr>
          <w:pgSz w:w="11900" w:h="16838" w:orient="portrait"/>
          <w:cols w:equalWidth="0" w:num="3">
            <w:col w:w="4760" w:space="720"/>
            <w:col w:w="1940" w:space="720"/>
            <w:col w:w="2840"/>
          </w:cols>
          <w:pgMar w:left="240" w:top="679" w:right="679" w:bottom="1440" w:gutter="0" w:footer="0" w:header="0"/>
          <w:type w:val="continuous"/>
        </w:sectPr>
      </w:pPr>
    </w:p>
    <w:p>
      <w:pPr>
        <w:spacing w:after="0" w:line="1" w:lineRule="exact"/>
        <w:rPr>
          <w:sz w:val="24"/>
          <w:szCs w:val="24"/>
          <w:color w:val="auto"/>
        </w:rPr>
      </w:pPr>
    </w:p>
    <w:p>
      <w:pPr>
        <w:jc w:val="center"/>
        <w:ind w:left="1140"/>
        <w:spacing w:after="0"/>
        <w:rPr>
          <w:sz w:val="20"/>
          <w:szCs w:val="20"/>
          <w:color w:val="auto"/>
        </w:rPr>
      </w:pPr>
      <w:r>
        <w:rPr>
          <w:rFonts w:ascii="Arial" w:cs="Arial" w:eastAsia="Arial" w:hAnsi="Arial"/>
          <w:sz w:val="11"/>
          <w:szCs w:val="11"/>
          <w:b w:val="1"/>
          <w:bCs w:val="1"/>
          <w:color w:val="auto"/>
        </w:rPr>
        <w:t>(State or other jurisdiction</w:t>
      </w:r>
    </w:p>
    <w:p>
      <w:pPr>
        <w:spacing w:after="0" w:line="23" w:lineRule="exact"/>
        <w:rPr>
          <w:sz w:val="24"/>
          <w:szCs w:val="24"/>
          <w:color w:val="auto"/>
        </w:rPr>
      </w:pPr>
    </w:p>
    <w:p>
      <w:pPr>
        <w:jc w:val="center"/>
        <w:ind w:left="1140"/>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(Commission</w:t>
      </w:r>
    </w:p>
    <w:p>
      <w:pPr>
        <w:spacing w:after="0" w:line="23"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File Number)</w:t>
      </w:r>
    </w:p>
    <w:p>
      <w:pPr>
        <w:spacing w:after="0" w:line="20" w:lineRule="exact"/>
        <w:rPr>
          <w:sz w:val="24"/>
          <w:szCs w:val="24"/>
          <w:color w:val="auto"/>
        </w:rPr>
      </w:pPr>
      <w:r>
        <w:rPr>
          <w:sz w:val="24"/>
          <w:szCs w:val="24"/>
          <w:color w:val="auto"/>
        </w:rPr>
        <w:br w:type="column"/>
      </w:r>
    </w:p>
    <w:p>
      <w:pPr>
        <w:jc w:val="center"/>
        <w:ind w:right="1900"/>
        <w:spacing w:after="0"/>
        <w:rPr>
          <w:sz w:val="20"/>
          <w:szCs w:val="20"/>
          <w:color w:val="auto"/>
        </w:rPr>
      </w:pPr>
      <w:r>
        <w:rPr>
          <w:rFonts w:ascii="Arial" w:cs="Arial" w:eastAsia="Arial" w:hAnsi="Arial"/>
          <w:sz w:val="13"/>
          <w:szCs w:val="13"/>
          <w:b w:val="1"/>
          <w:bCs w:val="1"/>
          <w:color w:val="auto"/>
        </w:rPr>
        <w:t>(IRS Employer</w:t>
      </w:r>
    </w:p>
    <w:p>
      <w:pPr>
        <w:jc w:val="center"/>
        <w:ind w:right="1900"/>
        <w:spacing w:after="0"/>
        <w:rPr>
          <w:sz w:val="20"/>
          <w:szCs w:val="20"/>
          <w:color w:val="auto"/>
        </w:rPr>
      </w:pPr>
      <w:r>
        <w:rPr>
          <w:rFonts w:ascii="Arial" w:cs="Arial" w:eastAsia="Arial" w:hAnsi="Arial"/>
          <w:sz w:val="11"/>
          <w:szCs w:val="11"/>
          <w:b w:val="1"/>
          <w:bCs w:val="1"/>
          <w:color w:val="auto"/>
        </w:rPr>
        <w:t>Identification No.)</w:t>
      </w:r>
    </w:p>
    <w:p>
      <w:pPr>
        <w:spacing w:after="0" w:line="223" w:lineRule="exact"/>
        <w:rPr>
          <w:sz w:val="24"/>
          <w:szCs w:val="24"/>
          <w:color w:val="auto"/>
        </w:rPr>
      </w:pPr>
    </w:p>
    <w:p>
      <w:pPr>
        <w:sectPr>
          <w:pgSz w:w="11900" w:h="16838" w:orient="portrait"/>
          <w:cols w:equalWidth="0" w:num="3">
            <w:col w:w="4700" w:space="720"/>
            <w:col w:w="1940" w:space="720"/>
            <w:col w:w="2900"/>
          </w:cols>
          <w:pgMar w:left="240" w:top="679" w:right="679" w:bottom="144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ind w:left="1780"/>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86" w:lineRule="exact"/>
        <w:rPr>
          <w:sz w:val="24"/>
          <w:szCs w:val="24"/>
          <w:color w:val="auto"/>
        </w:rPr>
      </w:pPr>
    </w:p>
    <w:p>
      <w:pPr>
        <w:sectPr>
          <w:pgSz w:w="11900" w:h="16838" w:orient="portrait"/>
          <w:cols w:equalWidth="0" w:num="2">
            <w:col w:w="6740" w:space="720"/>
            <w:col w:w="3520"/>
          </w:cols>
          <w:pgMar w:left="240" w:top="679" w:right="679" w:bottom="1440" w:gutter="0" w:footer="0" w:header="0"/>
          <w:type w:val="continuous"/>
        </w:sectPr>
      </w:pPr>
    </w:p>
    <w:p>
      <w:pPr>
        <w:ind w:left="256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780"/>
        <w:spacing w:after="0"/>
        <w:rPr>
          <w:sz w:val="20"/>
          <w:szCs w:val="20"/>
          <w:color w:val="auto"/>
        </w:rPr>
      </w:pPr>
      <w:r>
        <w:rPr>
          <w:rFonts w:ascii="Arial" w:cs="Arial" w:eastAsia="Arial" w:hAnsi="Arial"/>
          <w:sz w:val="12"/>
          <w:szCs w:val="12"/>
          <w:b w:val="1"/>
          <w:bCs w:val="1"/>
          <w:color w:val="auto"/>
        </w:rPr>
        <w:t>(Zip Code)</w:t>
      </w:r>
    </w:p>
    <w:p>
      <w:pPr>
        <w:spacing w:after="0" w:line="200" w:lineRule="exact"/>
        <w:rPr>
          <w:sz w:val="24"/>
          <w:szCs w:val="24"/>
          <w:color w:val="auto"/>
        </w:rPr>
      </w:pPr>
    </w:p>
    <w:p>
      <w:pPr>
        <w:sectPr>
          <w:pgSz w:w="11900" w:h="16838" w:orient="portrait"/>
          <w:cols w:equalWidth="0" w:num="2">
            <w:col w:w="6880" w:space="720"/>
            <w:col w:w="3380"/>
          </w:cols>
          <w:pgMar w:left="240" w:top="679" w:right="679" w:bottom="1440" w:gutter="0" w:footer="0" w:header="0"/>
          <w:type w:val="continuous"/>
        </w:sectPr>
      </w:pPr>
    </w:p>
    <w:p>
      <w:pPr>
        <w:spacing w:after="0" w:line="297"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310"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640" w:hanging="11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640" w:hanging="11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640" w:hanging="11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640" w:hanging="11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ectPr>
          <w:pgSz w:w="11900" w:h="16838" w:orient="portrait"/>
          <w:cols w:equalWidth="0" w:num="1">
            <w:col w:w="10980"/>
          </w:cols>
          <w:pgMar w:left="240" w:top="679" w:right="679" w:bottom="1440" w:gutter="0" w:footer="0" w:header="0"/>
          <w:type w:val="continuous"/>
        </w:sectPr>
      </w:pPr>
    </w:p>
    <w:bookmarkStart w:id="1" w:name="page2"/>
    <w:bookmarkEnd w:id="1"/>
    <w:p>
      <w:pPr>
        <w:spacing w:after="0" w:line="267"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78" w:lineRule="exact"/>
        <w:rPr>
          <w:sz w:val="20"/>
          <w:szCs w:val="20"/>
          <w:color w:val="auto"/>
        </w:rPr>
      </w:pPr>
    </w:p>
    <w:p>
      <w:pPr>
        <w:ind w:right="40"/>
        <w:spacing w:after="0" w:line="288" w:lineRule="auto"/>
        <w:rPr>
          <w:sz w:val="20"/>
          <w:szCs w:val="20"/>
          <w:color w:val="auto"/>
        </w:rPr>
      </w:pPr>
      <w:r>
        <w:rPr>
          <w:rFonts w:ascii="Arial" w:cs="Arial" w:eastAsia="Arial" w:hAnsi="Arial"/>
          <w:sz w:val="19"/>
          <w:szCs w:val="19"/>
          <w:color w:val="auto"/>
        </w:rPr>
        <w:t>On February 3, 2016, the Compensation Committee (“Committee”) of the Board of Trustees of Federal Realty Investment Trust (“Trust”) approved the following compensation arrangements for the Trust’s named executive officers: (a) increases in base salaries for fiscal year 2016, effective as of January 1, 2016, for Mr. Donald C. Wood, the Trust’s President and Chief Executive Officer to $950,000 and for James M. Taylor, the Trust’s Executive Vice President-Chief Financial Officer and Treasurer to $500,000; (b) a bonus payment to each of Mr. Wood, Mr. Taylor and Ms. Dawn M. Becker, the Trust’s Executive Vice President-General Counsel and Secretary in the amounts of $1,540,583, $407,801 and $407,801, respectively, determined in accordance with the Trust’s annual incentive bonus plan; (c) an equity award to each of Mr. Wood, Mr. Taylor and Ms. Becker in the amount of $7,000,000, $925,000 and $798,750, respectively, determined in accordance with the Trust’s long-term incentive award program (“LTIAP”) based on targets of $5,000,000, $750,000 and $600,000, respectively. The amounts of the LTIAP awards were determined on the basis of the Trust’s relative total return to shareholders, absolute total return to shareholders and return on invested capital during the period from January 2013 through December 2015. These awards vest equally over the next three years.</w:t>
      </w:r>
    </w:p>
    <w:p>
      <w:pPr>
        <w:sectPr>
          <w:pgSz w:w="11900" w:h="16838" w:orient="portrait"/>
          <w:cols w:equalWidth="0" w:num="1">
            <w:col w:w="11420"/>
          </w:cols>
          <w:pgMar w:left="240" w:top="576" w:right="239" w:bottom="1440" w:gutter="0" w:footer="0" w:header="0"/>
        </w:sectPr>
      </w:pPr>
    </w:p>
    <w:bookmarkStart w:id="2" w:name="page3"/>
    <w:bookmarkEnd w:id="2"/>
    <w:p>
      <w:pPr>
        <w:ind w:left="5460"/>
        <w:spacing w:after="0"/>
        <w:rPr>
          <w:sz w:val="20"/>
          <w:szCs w:val="20"/>
          <w:color w:val="auto"/>
        </w:rPr>
      </w:pPr>
      <w:r>
        <w:rPr>
          <w:rFonts w:ascii="Arial" w:cs="Arial" w:eastAsia="Arial" w:hAnsi="Arial"/>
          <w:sz w:val="20"/>
          <w:szCs w:val="20"/>
          <w:b w:val="1"/>
          <w:bCs w:val="1"/>
          <w:color w:val="auto"/>
        </w:rPr>
        <w:t>SIGNATURE</w:t>
      </w:r>
    </w:p>
    <w:p>
      <w:pPr>
        <w:spacing w:after="0" w:line="200" w:lineRule="exact"/>
        <w:rPr>
          <w:sz w:val="20"/>
          <w:szCs w:val="20"/>
          <w:color w:val="auto"/>
        </w:rPr>
      </w:pPr>
    </w:p>
    <w:p>
      <w:pPr>
        <w:spacing w:after="0" w:line="238"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FEDERAL REALTY INVESTMENT TRUST</w:t>
      </w:r>
    </w:p>
    <w:p>
      <w:pPr>
        <w:spacing w:after="0" w:line="222" w:lineRule="exact"/>
        <w:rPr>
          <w:sz w:val="20"/>
          <w:szCs w:val="20"/>
          <w:color w:val="auto"/>
        </w:rPr>
      </w:pPr>
    </w:p>
    <w:p>
      <w:pPr>
        <w:spacing w:after="0"/>
        <w:tabs>
          <w:tab w:leader="none" w:pos="600" w:val="left"/>
          <w:tab w:leader="none" w:pos="2320" w:val="left"/>
        </w:tabs>
        <w:rPr>
          <w:sz w:val="20"/>
          <w:szCs w:val="20"/>
          <w:color w:val="auto"/>
        </w:rPr>
      </w:pPr>
      <w:r>
        <w:rPr>
          <w:rFonts w:ascii="Arial" w:cs="Arial" w:eastAsia="Arial" w:hAnsi="Arial"/>
          <w:sz w:val="20"/>
          <w:szCs w:val="20"/>
          <w:color w:val="auto"/>
        </w:rPr>
        <w:t>Date:</w:t>
        <w:tab/>
        <w:t>February 8, 2016</w:t>
      </w:r>
      <w:r>
        <w:rPr>
          <w:sz w:val="20"/>
          <w:szCs w:val="20"/>
          <w:color w:val="auto"/>
        </w:rPr>
        <w:tab/>
      </w:r>
      <w:r>
        <w:rPr>
          <w:rFonts w:ascii="Arial" w:cs="Arial" w:eastAsia="Arial" w:hAnsi="Arial"/>
          <w:sz w:val="18"/>
          <w:szCs w:val="18"/>
          <w:u w:val="single" w:color="auto"/>
          <w:color w:val="auto"/>
        </w:rPr>
        <w:t>/s/ Dawn M. Becker</w:t>
      </w:r>
    </w:p>
    <w:p>
      <w:pPr>
        <w:spacing w:after="0" w:line="21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Dawn M. Becker</w:t>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Executive Vice President-General Counsel and Secretary</w:t>
      </w:r>
    </w:p>
    <w:sectPr>
      <w:pgSz w:w="11900" w:h="16838" w:orient="portrait"/>
      <w:cols w:equalWidth="0" w:num="1">
        <w:col w:w="11420"/>
      </w:cols>
      <w:pgMar w:left="240" w:top="79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2019-12-05T05:42:36Z</dcterms:created>
  <dcterms:modified xsi:type="dcterms:W3CDTF">2019-12-05T05:42:36Z</dcterms:modified>
</cp:coreProperties>
</file>