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8, 2012</w:t>
      </w:r>
    </w:p>
    <w:p>
      <w:pPr>
        <w:spacing w:after="0" w:line="50"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jc w:val="center"/>
        <w:spacing w:after="0"/>
        <w:rPr>
          <w:sz w:val="20"/>
          <w:szCs w:val="20"/>
          <w:color w:val="auto"/>
        </w:rPr>
      </w:pPr>
      <w:r>
        <w:rPr>
          <w:rFonts w:ascii="Arial" w:cs="Arial" w:eastAsia="Arial" w:hAnsi="Arial"/>
          <w:sz w:val="18"/>
          <w:szCs w:val="18"/>
          <w:b w:val="1"/>
          <w:bCs w:val="1"/>
          <w:color w:val="auto"/>
        </w:rPr>
        <w:t>52-0782497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(I.R.S. Employer Identification No.)</w:t>
      </w:r>
    </w:p>
    <w:p>
      <w:pPr>
        <w:spacing w:after="0" w:line="3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B. Grill,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M. Green,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ind w:left="360"/>
        <w:spacing w:after="0" w:line="138" w:lineRule="exact"/>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76"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38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40" w:type="dxa"/>
            <w:vAlign w:val="bottom"/>
            <w:gridSpan w:val="2"/>
          </w:tcPr>
          <w:p>
            <w:pPr>
              <w:ind w:left="1100"/>
              <w:spacing w:after="0"/>
              <w:rPr>
                <w:sz w:val="20"/>
                <w:szCs w:val="20"/>
                <w:color w:val="auto"/>
              </w:rPr>
            </w:pPr>
            <w:r>
              <w:rPr>
                <w:rFonts w:ascii="Arial" w:cs="Arial" w:eastAsia="Arial" w:hAnsi="Arial"/>
                <w:sz w:val="14"/>
                <w:szCs w:val="14"/>
                <w:color w:val="auto"/>
                <w:w w:val="91"/>
              </w:rPr>
              <w:t>Accelerated filer</w:t>
            </w:r>
          </w:p>
        </w:tc>
        <w:tc>
          <w:tcPr>
            <w:tcW w:w="860" w:type="dxa"/>
            <w:vAlign w:val="bottom"/>
          </w:tcPr>
          <w:p>
            <w:pPr>
              <w:spacing w:after="0"/>
              <w:rPr>
                <w:sz w:val="14"/>
                <w:szCs w:val="14"/>
                <w:color w:val="auto"/>
              </w:rPr>
            </w:pP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2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200"/>
              <w:spacing w:after="0" w:line="161" w:lineRule="exact"/>
              <w:rPr>
                <w:sz w:val="20"/>
                <w:szCs w:val="20"/>
                <w:color w:val="auto"/>
              </w:rPr>
            </w:pP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(Do not check if a smaller reporting company)</w:t>
            </w:r>
          </w:p>
        </w:tc>
        <w:tc>
          <w:tcPr>
            <w:tcW w:w="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gridSpan w:val="3"/>
          </w:tcPr>
          <w:p>
            <w:pPr>
              <w:ind w:left="110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CALCULATION OF REGISTRATION FEE</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right w:val="single" w:sz="8" w:color="auto"/>
            </w:tcBorders>
          </w:tcPr>
          <w:p>
            <w:pPr>
              <w:jc w:val="center"/>
              <w:ind w:right="234"/>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3"/>
              <w:spacing w:after="0" w:line="117" w:lineRule="exact"/>
              <w:rPr>
                <w:sz w:val="20"/>
                <w:szCs w:val="20"/>
                <w:color w:val="auto"/>
              </w:rPr>
            </w:pPr>
            <w:r>
              <w:rPr>
                <w:rFonts w:ascii="Arial" w:cs="Arial" w:eastAsia="Arial" w:hAnsi="Arial"/>
                <w:sz w:val="12"/>
                <w:szCs w:val="12"/>
                <w:b w:val="1"/>
                <w:bCs w:val="1"/>
                <w:color w:val="auto"/>
                <w:w w:val="97"/>
              </w:rPr>
              <w:t>Proposed</w:t>
            </w: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2"/>
                <w:szCs w:val="12"/>
                <w:color w:val="auto"/>
              </w:rPr>
            </w:pPr>
          </w:p>
        </w:tc>
        <w:tc>
          <w:tcPr>
            <w:tcW w:w="1200" w:type="dxa"/>
            <w:vAlign w:val="bottom"/>
            <w:tcBorders>
              <w:right w:val="single" w:sz="8" w:color="auto"/>
            </w:tcBorders>
          </w:tcPr>
          <w:p>
            <w:pPr>
              <w:jc w:val="center"/>
              <w:ind w:right="254"/>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92"/>
              </w:rPr>
              <w:t>Maximum</w:t>
            </w:r>
          </w:p>
        </w:tc>
        <w:tc>
          <w:tcPr>
            <w:tcW w:w="44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4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7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to be</w:t>
            </w:r>
          </w:p>
        </w:tc>
        <w:tc>
          <w:tcPr>
            <w:tcW w:w="400" w:type="dxa"/>
            <w:vAlign w:val="bottom"/>
          </w:tcPr>
          <w:p>
            <w:pPr>
              <w:spacing w:after="0"/>
              <w:rPr>
                <w:sz w:val="12"/>
                <w:szCs w:val="12"/>
                <w:color w:val="auto"/>
              </w:rPr>
            </w:pPr>
          </w:p>
        </w:tc>
        <w:tc>
          <w:tcPr>
            <w:tcW w:w="1200" w:type="dxa"/>
            <w:vAlign w:val="bottom"/>
            <w:tcBorders>
              <w:right w:val="single" w:sz="8" w:color="auto"/>
            </w:tcBorders>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Offering</w:t>
            </w: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440" w:type="dxa"/>
            <w:vAlign w:val="bottom"/>
          </w:tcPr>
          <w:p>
            <w:pPr>
              <w:spacing w:after="0"/>
              <w:rPr>
                <w:sz w:val="12"/>
                <w:szCs w:val="12"/>
                <w:color w:val="auto"/>
              </w:rPr>
            </w:pPr>
          </w:p>
        </w:tc>
        <w:tc>
          <w:tcPr>
            <w:tcW w:w="8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2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jc w:val="center"/>
              <w:ind w:right="672"/>
              <w:spacing w:after="0"/>
              <w:rPr>
                <w:sz w:val="20"/>
                <w:szCs w:val="20"/>
                <w:color w:val="auto"/>
              </w:rPr>
            </w:pPr>
            <w:r>
              <w:rPr>
                <w:rFonts w:ascii="Arial" w:cs="Arial" w:eastAsia="Arial" w:hAnsi="Arial"/>
                <w:sz w:val="14"/>
                <w:szCs w:val="14"/>
                <w:b w:val="1"/>
                <w:bCs w:val="1"/>
                <w:color w:val="auto"/>
                <w:w w:val="84"/>
              </w:rPr>
              <w:t>Securities to be Registered</w:t>
            </w:r>
          </w:p>
        </w:tc>
        <w:tc>
          <w:tcPr>
            <w:tcW w:w="7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Price Per Unit</w:t>
            </w:r>
          </w:p>
        </w:tc>
        <w:tc>
          <w:tcPr>
            <w:tcW w:w="160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2"/>
              </w:rPr>
              <w:t>Fee</w:t>
            </w:r>
          </w:p>
        </w:tc>
        <w:tc>
          <w:tcPr>
            <w:tcW w:w="26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Common Shares, $0.01 par value</w:t>
            </w:r>
          </w:p>
        </w:tc>
        <w:tc>
          <w:tcPr>
            <w:tcW w:w="7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2"/>
              <w:spacing w:after="0" w:line="143" w:lineRule="exact"/>
              <w:rPr>
                <w:sz w:val="20"/>
                <w:szCs w:val="20"/>
                <w:color w:val="auto"/>
              </w:rPr>
            </w:pPr>
            <w:r>
              <w:rPr>
                <w:rFonts w:ascii="Arial" w:cs="Arial" w:eastAsia="Arial" w:hAnsi="Arial"/>
                <w:sz w:val="14"/>
                <w:szCs w:val="14"/>
                <w:color w:val="auto"/>
                <w:w w:val="86"/>
              </w:rPr>
              <w:t>899,936</w:t>
            </w: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center"/>
              <w:ind w:right="254"/>
              <w:spacing w:after="0" w:line="143" w:lineRule="exact"/>
              <w:rPr>
                <w:sz w:val="20"/>
                <w:szCs w:val="20"/>
                <w:color w:val="auto"/>
              </w:rPr>
            </w:pPr>
            <w:r>
              <w:rPr>
                <w:rFonts w:ascii="Arial" w:cs="Arial" w:eastAsia="Arial" w:hAnsi="Arial"/>
                <w:sz w:val="14"/>
                <w:szCs w:val="14"/>
                <w:b w:val="1"/>
                <w:bCs w:val="1"/>
                <w:color w:val="auto"/>
                <w:w w:val="93"/>
              </w:rPr>
              <w:t>(1)</w:t>
            </w:r>
          </w:p>
        </w:tc>
        <w:tc>
          <w:tcPr>
            <w:tcW w:w="1600" w:type="dxa"/>
            <w:vAlign w:val="bottom"/>
            <w:tcBorders>
              <w:bottom w:val="single" w:sz="8" w:color="auto"/>
              <w:right w:val="single" w:sz="8" w:color="auto"/>
            </w:tcBorders>
          </w:tcPr>
          <w:p>
            <w:pPr>
              <w:jc w:val="center"/>
              <w:ind w:left="13"/>
              <w:spacing w:after="0" w:line="143" w:lineRule="exact"/>
              <w:rPr>
                <w:sz w:val="20"/>
                <w:szCs w:val="20"/>
                <w:color w:val="auto"/>
              </w:rPr>
            </w:pPr>
            <w:r>
              <w:rPr>
                <w:rFonts w:ascii="Arial" w:cs="Arial" w:eastAsia="Arial" w:hAnsi="Arial"/>
                <w:sz w:val="14"/>
                <w:szCs w:val="14"/>
                <w:b w:val="1"/>
                <w:bCs w:val="1"/>
                <w:color w:val="auto"/>
                <w:w w:val="93"/>
              </w:rPr>
              <w:t>(1)</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2"/>
              <w:spacing w:after="0" w:line="143" w:lineRule="exact"/>
              <w:rPr>
                <w:sz w:val="20"/>
                <w:szCs w:val="20"/>
                <w:color w:val="auto"/>
              </w:rPr>
            </w:pPr>
            <w:r>
              <w:rPr>
                <w:rFonts w:ascii="Arial" w:cs="Arial" w:eastAsia="Arial" w:hAnsi="Arial"/>
                <w:sz w:val="14"/>
                <w:szCs w:val="14"/>
                <w:b w:val="1"/>
                <w:bCs w:val="1"/>
                <w:color w:val="auto"/>
                <w:w w:val="93"/>
              </w:rPr>
              <w:t>(1)</w:t>
            </w:r>
          </w:p>
        </w:tc>
        <w:tc>
          <w:tcPr>
            <w:tcW w:w="26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57" w:lineRule="exact"/>
        <w:rPr>
          <w:sz w:val="24"/>
          <w:szCs w:val="24"/>
          <w:color w:val="auto"/>
        </w:rPr>
      </w:pPr>
    </w:p>
    <w:p>
      <w:pPr>
        <w:ind w:left="340" w:hanging="332"/>
        <w:spacing w:after="0" w:line="27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415(a)(6) under the Securities Act, the securities registered pursuant to this registration statement consist of 899,936 unsold common shares previously registered under the registrant’s registration statement on Form S-3 (Registration No. 333-160306) (the “Prior Registration Statement”). In connection with the registration of such unsold common shares under the Prior Registration Statement, the registrant paid a registration fee of $2,489.23, which will continue to be applied to such unsold securities. Pursuant to Rule 415(a)(6), the offering of the unsold securities registered under the Prior Registration Statement will be deemed terminated as of the date of effectiveness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Dividend Reinvestment and Share Purchase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899,936 Common Shares of Beneficial Interest</w:t>
      </w:r>
    </w:p>
    <w:p>
      <w:pPr>
        <w:spacing w:after="0" w:line="1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Dividend Reinvestment and Share Purchase Plan, which we refer to as the Plan, provides record holders of our common shares of beneficial interest, as well as other interested investors, with a convenient and economical way to acquire common shares.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HIGHLIGHTS</w:t>
      </w:r>
    </w:p>
    <w:p>
      <w:pPr>
        <w:spacing w:after="0" w:line="96" w:lineRule="exact"/>
        <w:rPr>
          <w:sz w:val="20"/>
          <w:szCs w:val="20"/>
          <w:color w:val="auto"/>
        </w:rPr>
      </w:pPr>
    </w:p>
    <w:p>
      <w:pPr>
        <w:ind w:left="900" w:right="6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automatically reinvesting all or a portion of the cash dividends paid on your common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Once you are enrolled in the Plan, you may buy additional common shares by making optional cash investments from $25 to $10,000 per month.</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shares are traded on the New York Stock Exchange under the ticker symbol “FRT.” The closing price of our common shares on May 7, 2012 was $102.03.</w:t>
      </w:r>
    </w:p>
    <w:p>
      <w:pPr>
        <w:spacing w:after="0" w:line="113"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CONCERNING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Please address all correspondence concerning the Plan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10269-0560</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Federal Realty Investment Trust should be mentioned in all correspondence and Plan participants should give the number of their account. American Stock Transfer &amp; Trust Company, LLC may be reached by telephone at (718) 921-8283 or (877) 611-8039.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40" w:type="dxa"/>
            <w:vAlign w:val="bottom"/>
          </w:tcPr>
          <w:p>
            <w:pPr>
              <w:jc w:val="right"/>
              <w:ind w:right="4573"/>
              <w:spacing w:after="0"/>
              <w:rPr>
                <w:sz w:val="20"/>
                <w:szCs w:val="20"/>
                <w:color w:val="auto"/>
              </w:rPr>
            </w:pPr>
            <w:r>
              <w:rPr>
                <w:rFonts w:ascii="Arial" w:cs="Arial" w:eastAsia="Arial" w:hAnsi="Arial"/>
                <w:sz w:val="18"/>
                <w:szCs w:val="18"/>
                <w:b w:val="1"/>
                <w:bCs w:val="1"/>
                <w:color w:val="auto"/>
              </w:rPr>
              <w:t>TABLE OF CONTENTS</w:t>
            </w:r>
          </w:p>
        </w:tc>
      </w:tr>
      <w:tr>
        <w:trPr>
          <w:trHeight w:val="345"/>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4080" w:type="dxa"/>
            <w:vAlign w:val="bottom"/>
            <w:gridSpan w:val="21"/>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2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40" w:type="dxa"/>
            <w:vAlign w:val="bottom"/>
            <w:tcBorders>
              <w:top w:val="single" w:sz="8" w:color="0000EE"/>
            </w:tcBorders>
          </w:tcPr>
          <w:p>
            <w:pPr>
              <w:spacing w:after="0"/>
              <w:rPr>
                <w:sz w:val="17"/>
                <w:szCs w:val="17"/>
                <w:color w:val="auto"/>
              </w:rPr>
            </w:pPr>
          </w:p>
        </w:tc>
        <w:tc>
          <w:tcPr>
            <w:tcW w:w="2540" w:type="dxa"/>
            <w:vAlign w:val="bottom"/>
            <w:gridSpan w:val="10"/>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180" w:type="dxa"/>
            <w:vAlign w:val="bottom"/>
            <w:gridSpan w:val="16"/>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Forward-Looking Statements</w:t>
              </w:r>
            </w:hyperlink>
          </w:p>
        </w:tc>
        <w:tc>
          <w:tcPr>
            <w:tcW w:w="2000" w:type="dxa"/>
            <w:vAlign w:val="bottom"/>
            <w:gridSpan w:val="6"/>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The Plan</w:t>
              </w:r>
            </w:hyperlink>
          </w:p>
        </w:tc>
        <w:tc>
          <w:tcPr>
            <w:tcW w:w="500" w:type="dxa"/>
            <w:vAlign w:val="bottom"/>
            <w:tcBorders>
              <w:top w:val="single" w:sz="8" w:color="0000EE"/>
            </w:tcBorders>
            <w:gridSpan w:val="4"/>
          </w:tcPr>
          <w:p>
            <w:pPr>
              <w:spacing w:after="0"/>
              <w:rPr>
                <w:sz w:val="17"/>
                <w:szCs w:val="17"/>
                <w:color w:val="auto"/>
              </w:rPr>
            </w:pPr>
          </w:p>
        </w:tc>
        <w:tc>
          <w:tcPr>
            <w:tcW w:w="2940" w:type="dxa"/>
            <w:vAlign w:val="bottom"/>
            <w:gridSpan w:val="14"/>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Purpose</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Participation Options</w:t>
              </w:r>
            </w:hyperlink>
          </w:p>
        </w:tc>
        <w:tc>
          <w:tcPr>
            <w:tcW w:w="2140" w:type="dxa"/>
            <w:vAlign w:val="bottom"/>
            <w:gridSpan w:val="8"/>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Benefits and Disadvantages</w:t>
              </w:r>
            </w:hyperlink>
          </w:p>
        </w:tc>
        <w:tc>
          <w:tcPr>
            <w:tcW w:w="1680" w:type="dxa"/>
            <w:vAlign w:val="bottom"/>
            <w:gridSpan w:val="4"/>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Eligibility</w:t>
              </w:r>
            </w:hyperlink>
          </w:p>
        </w:tc>
        <w:tc>
          <w:tcPr>
            <w:tcW w:w="2920" w:type="dxa"/>
            <w:vAlign w:val="bottom"/>
            <w:gridSpan w:val="13"/>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Administration</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Participation</w:t>
              </w:r>
            </w:hyperlink>
          </w:p>
        </w:tc>
        <w:tc>
          <w:tcPr>
            <w:tcW w:w="160" w:type="dxa"/>
            <w:vAlign w:val="bottom"/>
            <w:tcBorders>
              <w:top w:val="single" w:sz="8" w:color="0000EE"/>
            </w:tcBorders>
          </w:tcPr>
          <w:p>
            <w:pPr>
              <w:spacing w:after="0"/>
              <w:rPr>
                <w:sz w:val="17"/>
                <w:szCs w:val="17"/>
                <w:color w:val="auto"/>
              </w:rPr>
            </w:pPr>
          </w:p>
        </w:tc>
        <w:tc>
          <w:tcPr>
            <w:tcW w:w="2580" w:type="dxa"/>
            <w:vAlign w:val="bottom"/>
            <w:gridSpan w:val="11"/>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12">
              <w:r>
                <w:rPr>
                  <w:rFonts w:ascii="Arial" w:cs="Arial" w:eastAsia="Arial" w:hAnsi="Arial"/>
                  <w:sz w:val="18"/>
                  <w:szCs w:val="18"/>
                  <w:color w:val="0000EE"/>
                  <w:w w:val="82"/>
                </w:rPr>
                <w:t>Costs</w:t>
              </w:r>
            </w:hyperlink>
          </w:p>
        </w:tc>
        <w:tc>
          <w:tcPr>
            <w:tcW w:w="3240" w:type="dxa"/>
            <w:vAlign w:val="bottom"/>
            <w:gridSpan w:val="17"/>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Purchases and Optional Cash Investments</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Reports</w:t>
              </w:r>
            </w:hyperlink>
          </w:p>
        </w:tc>
        <w:tc>
          <w:tcPr>
            <w:tcW w:w="700" w:type="dxa"/>
            <w:vAlign w:val="bottom"/>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Dividends</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Certificates for Shares</w:t>
              </w:r>
            </w:hyperlink>
          </w:p>
        </w:tc>
        <w:tc>
          <w:tcPr>
            <w:tcW w:w="2060" w:type="dxa"/>
            <w:vAlign w:val="bottom"/>
            <w:gridSpan w:val="7"/>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Withdrawal from the Plan</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820" w:type="dxa"/>
            <w:vAlign w:val="bottom"/>
            <w:gridSpan w:val="5"/>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Material Federal Income Tax Considerations</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940" w:type="dxa"/>
            <w:vAlign w:val="bottom"/>
            <w:gridSpan w:val="2"/>
          </w:tcPr>
          <w:p>
            <w:pPr>
              <w:spacing w:after="0"/>
              <w:rPr>
                <w:sz w:val="17"/>
                <w:szCs w:val="17"/>
                <w:color w:val="auto"/>
              </w:rPr>
            </w:pPr>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Matters</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980" w:type="dxa"/>
            <w:vAlign w:val="bottom"/>
            <w:gridSpan w:val="6"/>
            <w:shd w:val="clear" w:color="auto" w:fill="0000EE"/>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2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jc w:val="both"/>
        <w:ind w:left="200" w:right="320" w:firstLine="443"/>
        <w:spacing w:after="0" w:line="306" w:lineRule="auto"/>
        <w:rPr>
          <w:sz w:val="20"/>
          <w:szCs w:val="20"/>
          <w:color w:val="auto"/>
        </w:rPr>
      </w:pPr>
      <w:r>
        <w:rPr>
          <w:rFonts w:ascii="Arial" w:cs="Arial" w:eastAsia="Arial" w:hAnsi="Arial"/>
          <w:sz w:val="16"/>
          <w:szCs w:val="16"/>
          <w:i w:val="1"/>
          <w:iCs w:val="1"/>
          <w:color w:val="auto"/>
        </w:rPr>
        <w:t>The following summary is qualified in its entirety by the more detailed information and consolidated financial statements and notes thereto contained elsewhere in or incorporated by reference into this prospectus. This summary may omit information that may be important to you. You should carefully read the entire text of this prospectus, including the Plan beginning on page 5 of this prospectus, before you decide to participate in the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2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2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400" w:type="dxa"/>
            <w:vAlign w:val="bottom"/>
            <w:gridSpan w:val="2"/>
          </w:tcPr>
          <w:p>
            <w:pPr>
              <w:ind w:left="2340"/>
              <w:spacing w:after="0"/>
              <w:rPr>
                <w:sz w:val="20"/>
                <w:szCs w:val="20"/>
                <w:color w:val="auto"/>
              </w:rPr>
            </w:pPr>
            <w:r>
              <w:rPr>
                <w:rFonts w:ascii="Arial" w:cs="Arial" w:eastAsia="Arial" w:hAnsi="Arial"/>
                <w:sz w:val="18"/>
                <w:szCs w:val="18"/>
                <w:b w:val="1"/>
                <w:bCs w:val="1"/>
                <w:color w:val="auto"/>
              </w:rPr>
              <w:t>The Plan</w:t>
            </w: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Enrollment:</w:t>
            </w:r>
          </w:p>
        </w:tc>
        <w:tc>
          <w:tcPr>
            <w:tcW w:w="820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0"/>
              </w:rPr>
              <w:t>Our existing shareholders can participate in the Plan by submitting a completed authorization</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20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7"/>
              </w:rPr>
              <w:t>form or by completing the enrollment procedures specified on the website of the Plan’s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2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administrator, American Stock Transfer &amp; Trust Company, LLC, or AST, at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www.amstock.com. Please see Questions 6 and 7 for more detailed information.</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Initial Investment:</w:t>
            </w:r>
          </w:p>
        </w:tc>
        <w:tc>
          <w:tcPr>
            <w:tcW w:w="8400" w:type="dxa"/>
            <w:vAlign w:val="bottom"/>
            <w:gridSpan w:val="2"/>
          </w:tcPr>
          <w:p>
            <w:pPr>
              <w:ind w:left="1460"/>
              <w:spacing w:after="0"/>
              <w:rPr>
                <w:sz w:val="20"/>
                <w:szCs w:val="20"/>
                <w:color w:val="auto"/>
              </w:rPr>
            </w:pPr>
            <w:r>
              <w:rPr>
                <w:rFonts w:ascii="Arial" w:cs="Arial" w:eastAsia="Arial" w:hAnsi="Arial"/>
                <w:sz w:val="18"/>
                <w:szCs w:val="18"/>
                <w:color w:val="auto"/>
                <w:w w:val="96"/>
              </w:rPr>
              <w:t>If you do not own any of our common shares, you may be able to participate in the Plan by</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0" w:type="dxa"/>
            <w:vAlign w:val="bottom"/>
            <w:gridSpan w:val="2"/>
          </w:tcPr>
          <w:p>
            <w:pPr>
              <w:ind w:left="1460"/>
              <w:spacing w:after="0"/>
              <w:rPr>
                <w:sz w:val="20"/>
                <w:szCs w:val="20"/>
                <w:color w:val="auto"/>
              </w:rPr>
            </w:pPr>
            <w:r>
              <w:rPr>
                <w:rFonts w:ascii="Arial" w:cs="Arial" w:eastAsia="Arial" w:hAnsi="Arial"/>
                <w:sz w:val="18"/>
                <w:szCs w:val="18"/>
                <w:color w:val="auto"/>
                <w:w w:val="96"/>
              </w:rPr>
              <w:t>making an initial investment in our common shares through the Plan with a minimum initial</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0" w:type="dxa"/>
            <w:vAlign w:val="bottom"/>
            <w:gridSpan w:val="2"/>
          </w:tcPr>
          <w:p>
            <w:pPr>
              <w:ind w:left="1460"/>
              <w:spacing w:after="0"/>
              <w:rPr>
                <w:sz w:val="20"/>
                <w:szCs w:val="20"/>
                <w:color w:val="auto"/>
              </w:rPr>
            </w:pPr>
            <w:r>
              <w:rPr>
                <w:rFonts w:ascii="Arial" w:cs="Arial" w:eastAsia="Arial" w:hAnsi="Arial"/>
                <w:sz w:val="18"/>
                <w:szCs w:val="18"/>
                <w:color w:val="auto"/>
                <w:w w:val="92"/>
              </w:rPr>
              <w:t>investment of $250. Your ability to make your initial investment in our common shares through</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0" w:type="dxa"/>
            <w:vAlign w:val="bottom"/>
            <w:gridSpan w:val="2"/>
          </w:tcPr>
          <w:p>
            <w:pPr>
              <w:ind w:left="1460"/>
              <w:spacing w:after="0"/>
              <w:rPr>
                <w:sz w:val="20"/>
                <w:szCs w:val="20"/>
                <w:color w:val="auto"/>
              </w:rPr>
            </w:pPr>
            <w:r>
              <w:rPr>
                <w:rFonts w:ascii="Arial" w:cs="Arial" w:eastAsia="Arial" w:hAnsi="Arial"/>
                <w:sz w:val="18"/>
                <w:szCs w:val="18"/>
                <w:color w:val="auto"/>
                <w:w w:val="93"/>
              </w:rPr>
              <w:t>the Plan may be limited, however, by applicable state securities or “blue sky” laws, as well as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0" w:type="dxa"/>
            <w:vAlign w:val="bottom"/>
            <w:gridSpan w:val="2"/>
          </w:tcPr>
          <w:p>
            <w:pPr>
              <w:ind w:left="1460"/>
              <w:spacing w:after="0"/>
              <w:rPr>
                <w:sz w:val="20"/>
                <w:szCs w:val="20"/>
                <w:color w:val="auto"/>
              </w:rPr>
            </w:pPr>
            <w:r>
              <w:rPr>
                <w:rFonts w:ascii="Arial" w:cs="Arial" w:eastAsia="Arial" w:hAnsi="Arial"/>
                <w:sz w:val="18"/>
                <w:szCs w:val="18"/>
                <w:color w:val="auto"/>
                <w:w w:val="89"/>
              </w:rPr>
              <w:t>laws applicable to investors residing outside the United States. Please see Questions 4 and 6 for</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400" w:type="dxa"/>
            <w:vAlign w:val="bottom"/>
            <w:gridSpan w:val="2"/>
          </w:tcPr>
          <w:p>
            <w:pPr>
              <w:ind w:left="1460"/>
              <w:spacing w:after="0"/>
              <w:rPr>
                <w:sz w:val="20"/>
                <w:szCs w:val="20"/>
                <w:color w:val="auto"/>
              </w:rPr>
            </w:pPr>
            <w:r>
              <w:rPr>
                <w:rFonts w:ascii="Arial" w:cs="Arial" w:eastAsia="Arial" w:hAnsi="Arial"/>
                <w:sz w:val="18"/>
                <w:szCs w:val="18"/>
                <w:color w:val="auto"/>
              </w:rPr>
              <w:t>more detailed information.</w:t>
            </w:r>
          </w:p>
        </w:tc>
        <w:tc>
          <w:tcPr>
            <w:tcW w:w="0" w:type="dxa"/>
            <w:vAlign w:val="bottom"/>
          </w:tcPr>
          <w:p>
            <w:pPr>
              <w:spacing w:after="0"/>
              <w:rPr>
                <w:sz w:val="1"/>
                <w:szCs w:val="1"/>
                <w:color w:val="auto"/>
              </w:rPr>
            </w:pPr>
          </w:p>
        </w:tc>
      </w:tr>
      <w:tr>
        <w:trPr>
          <w:trHeight w:val="161"/>
        </w:trPr>
        <w:tc>
          <w:tcPr>
            <w:tcW w:w="2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0" w:type="dxa"/>
            <w:vAlign w:val="bottom"/>
          </w:tcPr>
          <w:p>
            <w:pPr>
              <w:ind w:left="26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00" w:type="dxa"/>
            <w:vAlign w:val="bottom"/>
            <w:tcBorders>
              <w:top w:val="single" w:sz="8" w:color="auto"/>
              <w:left w:val="single" w:sz="8" w:color="auto"/>
            </w:tcBorders>
          </w:tcPr>
          <w:p>
            <w:pPr>
              <w:spacing w:after="0"/>
              <w:rPr>
                <w:sz w:val="24"/>
                <w:szCs w:val="24"/>
                <w:color w:val="auto"/>
              </w:rPr>
            </w:pPr>
          </w:p>
        </w:tc>
        <w:tc>
          <w:tcPr>
            <w:tcW w:w="3680" w:type="dxa"/>
            <w:vAlign w:val="bottom"/>
            <w:tcBorders>
              <w:top w:val="single" w:sz="8" w:color="auto"/>
            </w:tcBorders>
          </w:tcPr>
          <w:p>
            <w:pPr>
              <w:spacing w:after="0"/>
              <w:rPr>
                <w:sz w:val="24"/>
                <w:szCs w:val="24"/>
                <w:color w:val="auto"/>
              </w:rPr>
            </w:pPr>
          </w:p>
        </w:tc>
        <w:tc>
          <w:tcPr>
            <w:tcW w:w="738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Reinvestment of Dividends:</w:t>
            </w: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You can reinvest your cash dividends on all or a portion of your common shares. You will be</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able to purchase additional common shares by reinvesting your dividends. As a result of the</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Emergency Economic Stabilization Act of 2008, the Plan administrator will now report cost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basis to both the participants in the Plan and the Internal Revenue Service, or the IRS. The</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common reporting method applicable to dividend reinvestment plans is the average basis</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method. In order to use this method, the plan requires shareholders to reinvest a minimum of</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10% of their dividend each scheduled disbursement date. If your account falls under the 10%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mandatory threshold, you will be sent a notification outlining your alternatives for dividend</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 w:type="dxa"/>
            <w:vAlign w:val="bottom"/>
            <w:tcBorders>
              <w:left w:val="single" w:sz="8" w:color="auto"/>
            </w:tcBorders>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reinvestment. Please see Question 2 for more detailed information.</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0" w:type="dxa"/>
            <w:vAlign w:val="bottom"/>
            <w:tcBorders>
              <w:left w:val="single" w:sz="8" w:color="auto"/>
            </w:tcBorders>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Optional Cash Investments:</w:t>
            </w: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5"/>
              </w:rPr>
              <w:t>After your enrollment in the Plan, you can buy additional common shares. You can invest a</w:t>
            </w:r>
          </w:p>
        </w:tc>
        <w:tc>
          <w:tcPr>
            <w:tcW w:w="0" w:type="dxa"/>
            <w:vAlign w:val="bottom"/>
          </w:tcPr>
          <w:p>
            <w:pPr>
              <w:spacing w:after="0"/>
              <w:rPr>
                <w:sz w:val="1"/>
                <w:szCs w:val="1"/>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3680" w:type="dxa"/>
            <w:vAlign w:val="bottom"/>
          </w:tcPr>
          <w:p>
            <w:pPr>
              <w:spacing w:after="0"/>
              <w:rPr>
                <w:sz w:val="19"/>
                <w:szCs w:val="19"/>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minimum of $25 to a maximum of $10,000 in any one month.</w:t>
            </w:r>
          </w:p>
        </w:tc>
        <w:tc>
          <w:tcPr>
            <w:tcW w:w="0" w:type="dxa"/>
            <w:vAlign w:val="bottom"/>
          </w:tcPr>
          <w:p>
            <w:pPr>
              <w:spacing w:after="0"/>
              <w:rPr>
                <w:sz w:val="1"/>
                <w:szCs w:val="1"/>
                <w:color w:val="auto"/>
              </w:rPr>
            </w:pPr>
          </w:p>
        </w:tc>
      </w:tr>
      <w:tr>
        <w:trPr>
          <w:trHeight w:val="110"/>
        </w:trPr>
        <w:tc>
          <w:tcPr>
            <w:tcW w:w="200" w:type="dxa"/>
            <w:vAlign w:val="bottom"/>
            <w:tcBorders>
              <w:left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Source of Shares:</w:t>
            </w: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Initially, the administrator of the Plan will purchase our common shares directly from us as</w:t>
            </w:r>
          </w:p>
        </w:tc>
        <w:tc>
          <w:tcPr>
            <w:tcW w:w="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newly issued common shares. We may, at our election, also direct the Plan administrator to</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6"/>
              </w:rPr>
              <w:t>acquire shares for use under the Plan through open market transactions. Please see Question 10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 w:type="dxa"/>
            <w:vAlign w:val="bottom"/>
            <w:tcBorders>
              <w:left w:val="single" w:sz="8" w:color="auto"/>
            </w:tcBorders>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 more detailed information.</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0" w:type="dxa"/>
            <w:vAlign w:val="bottom"/>
            <w:tcBorders>
              <w:left w:val="single" w:sz="8" w:color="auto"/>
            </w:tcBorders>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8"/>
              </w:rPr>
              <w:t>Under the Plan, with respect to reinvested dividends and optional cash investments, the</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4"/>
              </w:rPr>
              <w:t>purchase price for our common shares that the administrator purchases directly from us will</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2"/>
              </w:rPr>
              <w:t>equal 100% of the average of the daily high and low sales prices for common shares reported</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8"/>
              </w:rPr>
              <w:t>by the New York Stock Exchange for the period of five trading days ending on the day of</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2"/>
              </w:rPr>
              <w:t>purchase. The purchase price for common shares purchased by the administrator in the open</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6"/>
              </w:rPr>
              <w:t>market will equal the weighted average purchase price paid for the shares on the relevant</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0"/>
              </w:rPr>
              <w:t>investment date. Regardless of the source of shares, in no event will the purchase price be less</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8"/>
              </w:rPr>
              <w:t>than 95% of the closing price of the common shares as reported on the New York Stock</w:t>
            </w:r>
          </w:p>
        </w:tc>
        <w:tc>
          <w:tcPr>
            <w:tcW w:w="0" w:type="dxa"/>
            <w:vAlign w:val="bottom"/>
          </w:tcPr>
          <w:p>
            <w:pPr>
              <w:spacing w:after="0"/>
              <w:rPr>
                <w:sz w:val="1"/>
                <w:szCs w:val="1"/>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3680" w:type="dxa"/>
            <w:vAlign w:val="bottom"/>
          </w:tcPr>
          <w:p>
            <w:pPr>
              <w:spacing w:after="0"/>
              <w:rPr>
                <w:sz w:val="19"/>
                <w:szCs w:val="19"/>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7"/>
              </w:rPr>
              <w:t>Exchange on the day of purchase. Please see Question 13 for more detailed information.</w:t>
            </w:r>
          </w:p>
        </w:tc>
        <w:tc>
          <w:tcPr>
            <w:tcW w:w="0" w:type="dxa"/>
            <w:vAlign w:val="bottom"/>
          </w:tcPr>
          <w:p>
            <w:pPr>
              <w:spacing w:after="0"/>
              <w:rPr>
                <w:sz w:val="1"/>
                <w:szCs w:val="1"/>
                <w:color w:val="auto"/>
              </w:rPr>
            </w:pPr>
          </w:p>
        </w:tc>
      </w:tr>
      <w:tr>
        <w:trPr>
          <w:trHeight w:val="291"/>
        </w:trPr>
        <w:tc>
          <w:tcPr>
            <w:tcW w:w="200" w:type="dxa"/>
            <w:vAlign w:val="bottom"/>
            <w:tcBorders>
              <w:left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3"/>
              </w:rPr>
              <w:t>Optional cash investments of less than $25 and that portion of any optional cash investments</w:t>
            </w:r>
          </w:p>
        </w:tc>
        <w:tc>
          <w:tcPr>
            <w:tcW w:w="0" w:type="dxa"/>
            <w:vAlign w:val="bottom"/>
          </w:tcPr>
          <w:p>
            <w:pPr>
              <w:spacing w:after="0"/>
              <w:rPr>
                <w:sz w:val="1"/>
                <w:szCs w:val="1"/>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3680" w:type="dxa"/>
            <w:vAlign w:val="bottom"/>
          </w:tcPr>
          <w:p>
            <w:pPr>
              <w:spacing w:after="0"/>
              <w:rPr>
                <w:sz w:val="19"/>
                <w:szCs w:val="19"/>
                <w:color w:val="auto"/>
              </w:rPr>
            </w:pPr>
          </w:p>
        </w:tc>
        <w:tc>
          <w:tcPr>
            <w:tcW w:w="758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4"/>
              </w:rPr>
              <w:t>that exceed $10,000 in a particular month will be returned to the participant without interest.</w:t>
            </w:r>
          </w:p>
        </w:tc>
        <w:tc>
          <w:tcPr>
            <w:tcW w:w="0" w:type="dxa"/>
            <w:vAlign w:val="bottom"/>
          </w:tcPr>
          <w:p>
            <w:pPr>
              <w:spacing w:after="0"/>
              <w:rPr>
                <w:sz w:val="1"/>
                <w:szCs w:val="1"/>
                <w:color w:val="auto"/>
              </w:rPr>
            </w:pPr>
          </w:p>
        </w:tc>
      </w:tr>
      <w:tr>
        <w:trPr>
          <w:trHeight w:val="124"/>
        </w:trPr>
        <w:tc>
          <w:tcPr>
            <w:tcW w:w="200" w:type="dxa"/>
            <w:vAlign w:val="bottom"/>
            <w:tcBorders>
              <w:left w:val="single" w:sz="8" w:color="auto"/>
            </w:tcBorders>
          </w:tcPr>
          <w:p>
            <w:pPr>
              <w:spacing w:after="0"/>
              <w:rPr>
                <w:sz w:val="10"/>
                <w:szCs w:val="10"/>
                <w:color w:val="auto"/>
              </w:rPr>
            </w:pPr>
          </w:p>
        </w:tc>
        <w:tc>
          <w:tcPr>
            <w:tcW w:w="368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200" w:type="dxa"/>
            <w:vAlign w:val="bottom"/>
            <w:tcBorders>
              <w:right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Administration and Plan Administrator:</w:t>
            </w: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AST initially will serve as the administrator and registered transfer agent of the Plan. You</w:t>
            </w:r>
          </w:p>
        </w:tc>
        <w:tc>
          <w:tcPr>
            <w:tcW w:w="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should send all correspondence with the administrator to:</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0" w:type="dxa"/>
            <w:vAlign w:val="bottom"/>
            <w:tcBorders>
              <w:left w:val="single" w:sz="8" w:color="auto"/>
            </w:tcBorders>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American Stock Transfer &amp; Trust Company, LLC</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6201 15th Avenue</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Brooklyn, New York 11219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 w:type="dxa"/>
            <w:vAlign w:val="bottom"/>
            <w:tcBorders>
              <w:left w:val="single" w:sz="8" w:color="auto"/>
            </w:tcBorders>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Attention: Shareholder Relations Department</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bottom w:val="single" w:sz="8" w:color="auto"/>
            </w:tcBorders>
          </w:tcPr>
          <w:p>
            <w:pPr>
              <w:spacing w:after="0"/>
              <w:rPr>
                <w:sz w:val="13"/>
                <w:szCs w:val="13"/>
                <w:color w:val="auto"/>
              </w:rPr>
            </w:pPr>
          </w:p>
        </w:tc>
        <w:tc>
          <w:tcPr>
            <w:tcW w:w="368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380" w:type="dxa"/>
            <w:vAlign w:val="bottom"/>
          </w:tcPr>
          <w:p>
            <w:pPr>
              <w:ind w:left="18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00" w:type="dxa"/>
            <w:vAlign w:val="bottom"/>
            <w:tcBorders>
              <w:top w:val="single" w:sz="8" w:color="auto"/>
              <w:left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7880" w:type="dxa"/>
            <w:vAlign w:val="bottom"/>
            <w:tcBorders>
              <w:top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r>
      <w:tr>
        <w:trPr>
          <w:trHeight w:val="208"/>
        </w:trPr>
        <w:tc>
          <w:tcPr>
            <w:tcW w:w="200" w:type="dxa"/>
            <w:vAlign w:val="bottom"/>
            <w:tcBorders>
              <w:left w:val="single" w:sz="8" w:color="auto"/>
            </w:tcBorders>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7"/>
              </w:rPr>
              <w:t>You should send all completed enrollment forms, payments and other documents for processing</w:t>
            </w:r>
          </w:p>
        </w:tc>
        <w:tc>
          <w:tcPr>
            <w:tcW w:w="200" w:type="dxa"/>
            <w:vAlign w:val="bottom"/>
            <w:tcBorders>
              <w:right w:val="single" w:sz="8" w:color="auto"/>
            </w:tcBorders>
          </w:tcPr>
          <w:p>
            <w:pPr>
              <w:spacing w:after="0"/>
              <w:rPr>
                <w:sz w:val="18"/>
                <w:szCs w:val="18"/>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w:t>
            </w:r>
          </w:p>
        </w:tc>
        <w:tc>
          <w:tcPr>
            <w:tcW w:w="200" w:type="dxa"/>
            <w:vAlign w:val="bottom"/>
            <w:tcBorders>
              <w:right w:val="single" w:sz="8" w:color="auto"/>
            </w:tcBorders>
          </w:tcPr>
          <w:p>
            <w:pPr>
              <w:spacing w:after="0"/>
              <w:rPr>
                <w:sz w:val="19"/>
                <w:szCs w:val="19"/>
                <w:color w:val="auto"/>
              </w:rPr>
            </w:pPr>
          </w:p>
        </w:tc>
      </w:tr>
      <w:tr>
        <w:trPr>
          <w:trHeight w:val="291"/>
        </w:trPr>
        <w:tc>
          <w:tcPr>
            <w:tcW w:w="200" w:type="dxa"/>
            <w:vAlign w:val="bottom"/>
            <w:tcBorders>
              <w:left w:val="single" w:sz="8" w:color="auto"/>
            </w:tcBorders>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American Stock Transfer &amp; Trust Company, LLC</w:t>
            </w:r>
          </w:p>
        </w:tc>
        <w:tc>
          <w:tcPr>
            <w:tcW w:w="200" w:type="dxa"/>
            <w:vAlign w:val="bottom"/>
            <w:tcBorders>
              <w:right w:val="single" w:sz="8" w:color="auto"/>
            </w:tcBorders>
          </w:tcPr>
          <w:p>
            <w:pPr>
              <w:spacing w:after="0"/>
              <w:rPr>
                <w:sz w:val="24"/>
                <w:szCs w:val="24"/>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Wall Street Station</w:t>
            </w: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P.O. Box 922</w:t>
            </w:r>
          </w:p>
        </w:tc>
        <w:tc>
          <w:tcPr>
            <w:tcW w:w="200" w:type="dxa"/>
            <w:vAlign w:val="bottom"/>
            <w:tcBorders>
              <w:right w:val="single" w:sz="8" w:color="auto"/>
            </w:tcBorders>
          </w:tcPr>
          <w:p>
            <w:pPr>
              <w:spacing w:after="0"/>
              <w:rPr>
                <w:sz w:val="18"/>
                <w:szCs w:val="18"/>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New York, NY 10269-0560</w:t>
            </w:r>
          </w:p>
        </w:tc>
        <w:tc>
          <w:tcPr>
            <w:tcW w:w="200" w:type="dxa"/>
            <w:vAlign w:val="bottom"/>
            <w:tcBorders>
              <w:right w:val="single" w:sz="8" w:color="auto"/>
            </w:tcBorders>
          </w:tcPr>
          <w:p>
            <w:pPr>
              <w:spacing w:after="0"/>
              <w:rPr>
                <w:sz w:val="19"/>
                <w:szCs w:val="19"/>
                <w:color w:val="auto"/>
              </w:rPr>
            </w:pPr>
          </w:p>
        </w:tc>
      </w:tr>
      <w:tr>
        <w:trPr>
          <w:trHeight w:val="291"/>
        </w:trPr>
        <w:tc>
          <w:tcPr>
            <w:tcW w:w="200" w:type="dxa"/>
            <w:vAlign w:val="bottom"/>
            <w:tcBorders>
              <w:left w:val="single" w:sz="8" w:color="auto"/>
            </w:tcBorders>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9"/>
              </w:rPr>
              <w:t>Please mention Federal Realty Investment Trust and this Plan in all correspondence. You may</w:t>
            </w:r>
          </w:p>
        </w:tc>
        <w:tc>
          <w:tcPr>
            <w:tcW w:w="200" w:type="dxa"/>
            <w:vAlign w:val="bottom"/>
            <w:tcBorders>
              <w:right w:val="single" w:sz="8" w:color="auto"/>
            </w:tcBorders>
          </w:tcPr>
          <w:p>
            <w:pPr>
              <w:spacing w:after="0"/>
              <w:rPr>
                <w:sz w:val="24"/>
                <w:szCs w:val="24"/>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3"/>
              </w:rPr>
              <w:t>call the Plan administrator at (718) 921-8283 or (866) 627-2644. Please see Question 5 for</w:t>
            </w:r>
          </w:p>
        </w:tc>
        <w:tc>
          <w:tcPr>
            <w:tcW w:w="200" w:type="dxa"/>
            <w:vAlign w:val="bottom"/>
            <w:tcBorders>
              <w:right w:val="single" w:sz="8" w:color="auto"/>
            </w:tcBorders>
          </w:tcPr>
          <w:p>
            <w:pPr>
              <w:spacing w:after="0"/>
              <w:rPr>
                <w:sz w:val="18"/>
                <w:szCs w:val="18"/>
                <w:color w:val="auto"/>
              </w:rPr>
            </w:pPr>
          </w:p>
        </w:tc>
      </w:tr>
      <w:tr>
        <w:trPr>
          <w:trHeight w:val="238"/>
        </w:trPr>
        <w:tc>
          <w:tcPr>
            <w:tcW w:w="200" w:type="dxa"/>
            <w:vAlign w:val="bottom"/>
            <w:tcBorders>
              <w:left w:val="single" w:sz="8" w:color="auto"/>
            </w:tcBorders>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7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more detailed information.</w:t>
            </w:r>
          </w:p>
        </w:tc>
        <w:tc>
          <w:tcPr>
            <w:tcW w:w="200" w:type="dxa"/>
            <w:vAlign w:val="bottom"/>
            <w:tcBorders>
              <w:right w:val="single" w:sz="8" w:color="auto"/>
            </w:tcBorders>
          </w:tcPr>
          <w:p>
            <w:pPr>
              <w:spacing w:after="0"/>
              <w:rPr>
                <w:sz w:val="20"/>
                <w:szCs w:val="20"/>
                <w:color w:val="auto"/>
              </w:rPr>
            </w:pPr>
          </w:p>
        </w:tc>
      </w:tr>
      <w:tr>
        <w:trPr>
          <w:trHeight w:val="316"/>
        </w:trPr>
        <w:tc>
          <w:tcPr>
            <w:tcW w:w="200" w:type="dxa"/>
            <w:vAlign w:val="bottom"/>
            <w:tcBorders>
              <w:left w:val="single" w:sz="8" w:color="auto"/>
            </w:tcBorders>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Tracking Your Investment:</w:t>
            </w: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6"/>
              </w:rPr>
              <w:t>You will receive periodic statements of the transactions made in your Plan account. These</w:t>
            </w:r>
          </w:p>
        </w:tc>
      </w:tr>
      <w:tr>
        <w:trPr>
          <w:trHeight w:val="216"/>
        </w:trPr>
        <w:tc>
          <w:tcPr>
            <w:tcW w:w="20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2"/>
              </w:rPr>
              <w:t>statements will provide you with details of the transactions and will indicate the share balance</w:t>
            </w:r>
          </w:p>
        </w:tc>
      </w:tr>
      <w:tr>
        <w:trPr>
          <w:trHeight w:val="222"/>
        </w:trPr>
        <w:tc>
          <w:tcPr>
            <w:tcW w:w="20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in your Plan account. Please see Question 16 for more detailed information.</w:t>
            </w:r>
          </w:p>
        </w:tc>
      </w:tr>
      <w:tr>
        <w:trPr>
          <w:trHeight w:val="291"/>
        </w:trPr>
        <w:tc>
          <w:tcPr>
            <w:tcW w:w="200" w:type="dxa"/>
            <w:vAlign w:val="bottom"/>
            <w:tcBorders>
              <w:left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2"/>
              </w:rPr>
              <w:t>You may also track your Plan account through AST’s interactive voice response system (IVR)</w:t>
            </w:r>
          </w:p>
        </w:tc>
      </w:tr>
      <w:tr>
        <w:trPr>
          <w:trHeight w:val="216"/>
        </w:trPr>
        <w:tc>
          <w:tcPr>
            <w:tcW w:w="20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4"/>
              </w:rPr>
              <w:t xml:space="preserve">by calling (877) 611-8039, or over the Internet through AST’s website at </w:t>
            </w:r>
            <w:r>
              <w:rPr>
                <w:rFonts w:ascii="Arial" w:cs="Arial" w:eastAsia="Arial" w:hAnsi="Arial"/>
                <w:sz w:val="18"/>
                <w:szCs w:val="18"/>
                <w:i w:val="1"/>
                <w:iCs w:val="1"/>
                <w:color w:val="auto"/>
                <w:w w:val="94"/>
              </w:rPr>
              <w:t>www.amstock.com</w:t>
            </w:r>
            <w:r>
              <w:rPr>
                <w:rFonts w:ascii="Arial" w:cs="Arial" w:eastAsia="Arial" w:hAnsi="Arial"/>
                <w:sz w:val="18"/>
                <w:szCs w:val="18"/>
                <w:color w:val="auto"/>
                <w:w w:val="94"/>
              </w:rPr>
              <w:t>.</w:t>
            </w:r>
          </w:p>
        </w:tc>
      </w:tr>
      <w:tr>
        <w:trPr>
          <w:trHeight w:val="216"/>
        </w:trPr>
        <w:tc>
          <w:tcPr>
            <w:tcW w:w="20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w w:val="90"/>
              </w:rPr>
              <w:t>You will need a password to access your Plan account information over the Internet. Please see</w:t>
            </w:r>
          </w:p>
        </w:tc>
      </w:tr>
      <w:tr>
        <w:trPr>
          <w:trHeight w:val="222"/>
        </w:trPr>
        <w:tc>
          <w:tcPr>
            <w:tcW w:w="20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8080" w:type="dxa"/>
            <w:vAlign w:val="bottom"/>
            <w:tcBorders>
              <w:right w:val="single" w:sz="8" w:color="auto"/>
            </w:tcBorders>
            <w:gridSpan w:val="2"/>
          </w:tcPr>
          <w:p>
            <w:pPr>
              <w:ind w:left="1140"/>
              <w:spacing w:after="0"/>
              <w:rPr>
                <w:sz w:val="20"/>
                <w:szCs w:val="20"/>
                <w:color w:val="auto"/>
              </w:rPr>
            </w:pPr>
            <w:r>
              <w:rPr>
                <w:rFonts w:ascii="Arial" w:cs="Arial" w:eastAsia="Arial" w:hAnsi="Arial"/>
                <w:sz w:val="18"/>
                <w:szCs w:val="18"/>
                <w:color w:val="auto"/>
              </w:rPr>
              <w:t>Questions 6 and 14 for more detailed information.</w:t>
            </w:r>
          </w:p>
        </w:tc>
      </w:tr>
      <w:tr>
        <w:trPr>
          <w:trHeight w:val="174"/>
        </w:trPr>
        <w:tc>
          <w:tcPr>
            <w:tcW w:w="200" w:type="dxa"/>
            <w:vAlign w:val="bottom"/>
            <w:tcBorders>
              <w:left w:val="single" w:sz="8" w:color="auto"/>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78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r>
      <w:tr>
        <w:trPr>
          <w:trHeight w:val="359"/>
        </w:trPr>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80" w:type="dxa"/>
            <w:vAlign w:val="bottom"/>
          </w:tcPr>
          <w:p>
            <w:pPr>
              <w:ind w:left="23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will use the net proceeds from the sale of common shares pursuant to the Plan, when and as received, to repay indebtedness, acquire additional properties, develop and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26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set forth and explained in the following questions and answers.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the purpose of the Plan?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to make real estate investments, make improvements to our existing properties, repay indebtedness, and for working capital and other general trust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are my investment options under the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participating in the Plan, you may buy common shares through any of the following investment options:</w:t>
      </w:r>
    </w:p>
    <w:p>
      <w:pPr>
        <w:spacing w:after="0" w:line="84" w:lineRule="exact"/>
        <w:rPr>
          <w:sz w:val="20"/>
          <w:szCs w:val="20"/>
          <w:color w:val="auto"/>
        </w:rPr>
      </w:pPr>
    </w:p>
    <w:p>
      <w:pPr>
        <w:ind w:left="900" w:right="340" w:hanging="325"/>
        <w:spacing w:after="0" w:line="33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Full Dividend Reinvestment. </w:t>
      </w:r>
      <w:r>
        <w:rPr>
          <w:rFonts w:ascii="Arial" w:cs="Arial" w:eastAsia="Arial" w:hAnsi="Arial"/>
          <w:sz w:val="16"/>
          <w:szCs w:val="16"/>
          <w:color w:val="auto"/>
        </w:rPr>
        <w:t>You may reinvest the cash dividends paid on all of your certificated common shares in additional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also permits you to make optional cash investments from $25 to $10,000 per month to buy additional common shares.</w:t>
      </w:r>
    </w:p>
    <w:p>
      <w:pPr>
        <w:spacing w:after="0" w:line="1"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Partial Dividend Reinvestment. </w:t>
      </w:r>
      <w:r>
        <w:rPr>
          <w:rFonts w:ascii="Arial" w:cs="Arial" w:eastAsia="Arial" w:hAnsi="Arial"/>
          <w:sz w:val="16"/>
          <w:szCs w:val="16"/>
          <w:color w:val="auto"/>
        </w:rPr>
        <w:t>You may reinvest cash dividends paid on a number of your certificated common shares in additional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 As a result of the Emergency Economic Stabilization Act of 2008, the Plan administrator will now report cost basis to both the participants in the Plan and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w:t>
      </w:r>
    </w:p>
    <w:p>
      <w:pPr>
        <w:spacing w:after="0" w:line="32" w:lineRule="exact"/>
        <w:rPr>
          <w:rFonts w:ascii="Arial" w:cs="Arial" w:eastAsia="Arial" w:hAnsi="Arial"/>
          <w:sz w:val="16"/>
          <w:szCs w:val="16"/>
          <w:color w:val="auto"/>
        </w:rPr>
      </w:pPr>
    </w:p>
    <w:p>
      <w:pPr>
        <w:ind w:left="900" w:right="140" w:hanging="325"/>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 Only. </w:t>
      </w:r>
      <w:r>
        <w:rPr>
          <w:rFonts w:ascii="Arial" w:cs="Arial" w:eastAsia="Arial" w:hAnsi="Arial"/>
          <w:sz w:val="18"/>
          <w:szCs w:val="18"/>
          <w:color w:val="auto"/>
        </w:rPr>
        <w:t>You may choose not to reinvest any cash dividends paid on your common shares, but remain enrolled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4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Disadvantages</w:t>
      </w:r>
    </w:p>
    <w:p>
      <w:pPr>
        <w:spacing w:after="0" w:line="171" w:lineRule="exact"/>
        <w:rPr>
          <w:sz w:val="20"/>
          <w:szCs w:val="20"/>
          <w:color w:val="auto"/>
        </w:rPr>
      </w:pPr>
    </w:p>
    <w:p>
      <w:pPr>
        <w:ind w:left="240" w:right="726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benefits and disadvantages of the Plan? </w:t>
      </w:r>
      <w:r>
        <w:rPr>
          <w:rFonts w:ascii="Arial" w:cs="Arial" w:eastAsia="Arial" w:hAnsi="Arial"/>
          <w:sz w:val="18"/>
          <w:szCs w:val="18"/>
          <w:i w:val="1"/>
          <w:iCs w:val="1"/>
          <w:color w:val="auto"/>
        </w:rPr>
        <w:t>Benefits</w:t>
      </w:r>
    </w:p>
    <w:p>
      <w:pPr>
        <w:spacing w:after="0" w:line="1" w:lineRule="exact"/>
        <w:rPr>
          <w:rFonts w:ascii="Arial" w:cs="Arial" w:eastAsia="Arial" w:hAnsi="Arial"/>
          <w:sz w:val="18"/>
          <w:szCs w:val="18"/>
          <w:b w:val="1"/>
          <w:bCs w:val="1"/>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will not pay brokerage commissions or service fees to purchase common shares through the Plan.</w:t>
      </w:r>
    </w:p>
    <w:p>
      <w:pPr>
        <w:spacing w:after="0" w:line="90" w:lineRule="exact"/>
        <w:rPr>
          <w:rFonts w:ascii="Arial" w:cs="Arial" w:eastAsia="Arial" w:hAnsi="Arial"/>
          <w:sz w:val="18"/>
          <w:szCs w:val="18"/>
          <w:color w:val="auto"/>
        </w:rPr>
      </w:pPr>
    </w:p>
    <w:p>
      <w:pPr>
        <w:ind w:left="900" w:right="480" w:hanging="325"/>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may join without being a current shareholder.</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Your share certificates will be held for safekeeping by the administrator, ensuring your protection against loss, theft or destruction of the certificates representing your common shares.</w:t>
      </w:r>
    </w:p>
    <w:p>
      <w:pPr>
        <w:spacing w:after="0" w:line="50" w:lineRule="exact"/>
        <w:rPr>
          <w:rFonts w:ascii="Arial" w:cs="Arial" w:eastAsia="Arial" w:hAnsi="Arial"/>
          <w:sz w:val="18"/>
          <w:szCs w:val="18"/>
          <w:color w:val="auto"/>
        </w:rPr>
      </w:pPr>
    </w:p>
    <w:p>
      <w:pPr>
        <w:ind w:left="900" w:right="660" w:hanging="325"/>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website.</w:t>
      </w:r>
    </w:p>
    <w:p>
      <w:pPr>
        <w:spacing w:after="0" w:line="4" w:lineRule="exact"/>
        <w:rPr>
          <w:rFonts w:ascii="Arial" w:cs="Arial" w:eastAsia="Arial" w:hAnsi="Arial"/>
          <w:sz w:val="16"/>
          <w:szCs w:val="16"/>
          <w:color w:val="auto"/>
        </w:rPr>
      </w:pPr>
    </w:p>
    <w:p>
      <w:pPr>
        <w:ind w:left="900" w:right="80" w:hanging="325"/>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At any time, you may direct the administrator to sell or transfer all or a portion of the common shares held in your Plan account.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Disadvantages</w:t>
      </w:r>
    </w:p>
    <w:p>
      <w:pPr>
        <w:spacing w:after="0" w:line="90" w:lineRule="exact"/>
        <w:rPr>
          <w:sz w:val="20"/>
          <w:szCs w:val="20"/>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Without giving you prior notice, we may direct the administrator to buy common shares under the Plan either directly from us or in open market transactions.</w:t>
      </w:r>
    </w:p>
    <w:p>
      <w:pPr>
        <w:spacing w:after="0" w:line="50" w:lineRule="exact"/>
        <w:rPr>
          <w:rFonts w:ascii="Arial" w:cs="Arial" w:eastAsia="Arial" w:hAnsi="Arial"/>
          <w:sz w:val="18"/>
          <w:szCs w:val="18"/>
          <w:color w:val="auto"/>
        </w:rPr>
      </w:pPr>
    </w:p>
    <w:p>
      <w:pPr>
        <w:ind w:left="900" w:right="160" w:hanging="325"/>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current and accumulated earnings and profits. Accordingly, you may have a tax liability without a corresponding distribution of cash with which to pay the liability when it comes due.</w:t>
      </w:r>
    </w:p>
    <w:p>
      <w:pPr>
        <w:spacing w:after="0" w:line="63"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paid for the shares on any date may be greater than the price at which shares are then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common shares held in your Plan account may take up to five business days to process.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pay brokerage commissions or trading and transaction fees on the sale of common shares held in your Plan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administrator will not pay interest on funds that it holds pending reinvestment or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not pledge common shares deposited in your Plan account unless you withdraw the common shares from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Who is eligible to participate in the Plan?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To have common shares of which you are the beneficial owner re-registered in your name, you must request your broker, bank or nominee to send you a certificate representing such common shares. A broker, bank or other nominee who wishes to participate in the Plan may do so but only with respect to all common shares held by the broker, bank or nominee.</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Exclusion from Plan for short-term trading or other practices. </w:t>
      </w:r>
      <w:r>
        <w:rPr>
          <w:rFonts w:ascii="Arial" w:cs="Arial" w:eastAsia="Arial" w:hAnsi="Arial"/>
          <w:sz w:val="18"/>
          <w:szCs w:val="18"/>
          <w:color w:val="auto"/>
        </w:rPr>
        <w:t>You should not use the Plan to engage in short-term trading activities that could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Who administers the Plan for the participants?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AST administers the Plan and acts as agent for the participants. You should send all correspondence concerning the Plan to: Federal Realty Investment Trust, c/o American Stock Transfer &amp; Trust Company, LLC, 6201 15th Avenue, Brooklyn, New York 11219, Attention: Shareholder Relations Department. You should send all completed enrollment forms, payments and other documents to Federal Realty Investment Trust, c/o American Stock Transfer &amp; Trust Company, LLC, Wall Street Station, P.O. Box 922, New York, NY 10269-0560. Should you have any questions regarding the Plan or your Plan account, you may call AST at (718) 921-8283 or (866) 627-2644.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How does a shareholder enroll and participate in the Plan?</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If you are not already a participant in the Plan, you may enroll by completing the attached authorization card and mailing it to AST or by following the enrollment procedures specified on AST’s website at </w:t>
      </w:r>
      <w:r>
        <w:rPr>
          <w:rFonts w:ascii="Arial" w:cs="Arial" w:eastAsia="Arial" w:hAnsi="Arial"/>
          <w:sz w:val="16"/>
          <w:szCs w:val="16"/>
          <w:i w:val="1"/>
          <w:iCs w:val="1"/>
          <w:color w:val="auto"/>
        </w:rPr>
        <w:t>www.amstock.com</w:t>
      </w:r>
      <w:r>
        <w:rPr>
          <w:rFonts w:ascii="Arial" w:cs="Arial" w:eastAsia="Arial" w:hAnsi="Arial"/>
          <w:sz w:val="16"/>
          <w:szCs w:val="16"/>
          <w:color w:val="auto"/>
        </w:rPr>
        <w:t>. If you have questions, please contact AST at (718) 921-8283 or (866) 627-2644.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enrolled, there are three ways that you can process transactions for your account. You can: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1.</w:t>
            </w:r>
          </w:p>
        </w:tc>
        <w:tc>
          <w:tcPr>
            <w:tcW w:w="10220" w:type="dxa"/>
            <w:vAlign w:val="bottom"/>
            <w:gridSpan w:val="4"/>
          </w:tcPr>
          <w:p>
            <w:pPr>
              <w:spacing w:after="0"/>
              <w:rPr>
                <w:sz w:val="20"/>
                <w:szCs w:val="20"/>
                <w:color w:val="auto"/>
              </w:rPr>
            </w:pPr>
            <w:r>
              <w:rPr>
                <w:rFonts w:ascii="Arial" w:cs="Arial" w:eastAsia="Arial" w:hAnsi="Arial"/>
                <w:sz w:val="18"/>
                <w:szCs w:val="18"/>
                <w:color w:val="auto"/>
              </w:rPr>
              <w:t xml:space="preserve">Utilize AST’s website at </w:t>
            </w:r>
            <w:r>
              <w:rPr>
                <w:rFonts w:ascii="Arial" w:cs="Arial" w:eastAsia="Arial" w:hAnsi="Arial"/>
                <w:sz w:val="18"/>
                <w:szCs w:val="18"/>
                <w:i w:val="1"/>
                <w:iCs w:val="1"/>
                <w:color w:val="auto"/>
              </w:rPr>
              <w:t>www.amstock.com</w:t>
            </w:r>
            <w:r>
              <w:rPr>
                <w:rFonts w:ascii="Arial" w:cs="Arial" w:eastAsia="Arial" w:hAnsi="Arial"/>
                <w:sz w:val="18"/>
                <w:szCs w:val="18"/>
                <w:color w:val="auto"/>
              </w:rPr>
              <w:t>. You will be able to process the following transactions online:</w:t>
            </w: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Set up an account</w:t>
            </w:r>
          </w:p>
        </w:tc>
        <w:tc>
          <w:tcPr>
            <w:tcW w:w="50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  Sell shares</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Make additional purchases</w:t>
            </w:r>
          </w:p>
        </w:tc>
        <w:tc>
          <w:tcPr>
            <w:tcW w:w="50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  Terminate your participation in the Plan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Change your investment options</w:t>
            </w:r>
          </w:p>
        </w:tc>
        <w:tc>
          <w:tcPr>
            <w:tcW w:w="50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3"/>
              </w:rPr>
              <w:t>•  Request a certificate for (non-fractional) shares held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5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 your Plan account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10220" w:type="dxa"/>
            <w:vAlign w:val="bottom"/>
            <w:gridSpan w:val="4"/>
          </w:tcPr>
          <w:p>
            <w:pPr>
              <w:spacing w:after="0"/>
              <w:rPr>
                <w:sz w:val="20"/>
                <w:szCs w:val="20"/>
                <w:color w:val="auto"/>
              </w:rPr>
            </w:pPr>
            <w:r>
              <w:rPr>
                <w:rFonts w:ascii="Arial" w:cs="Arial" w:eastAsia="Arial" w:hAnsi="Arial"/>
                <w:sz w:val="18"/>
                <w:szCs w:val="18"/>
                <w:color w:val="auto"/>
                <w:w w:val="89"/>
              </w:rPr>
              <w:t>Utilize AST’s Interactive Voice Response System (IVR) by calling AST at (866) 627-2644. You will be able to process the following transactions</w:t>
            </w:r>
          </w:p>
        </w:tc>
        <w:tc>
          <w:tcPr>
            <w:tcW w:w="0" w:type="dxa"/>
            <w:vAlign w:val="bottom"/>
          </w:tcPr>
          <w:p>
            <w:pPr>
              <w:spacing w:after="0"/>
              <w:rPr>
                <w:sz w:val="1"/>
                <w:szCs w:val="1"/>
                <w:color w:val="auto"/>
              </w:rPr>
            </w:pPr>
          </w:p>
        </w:tc>
      </w:tr>
      <w:tr>
        <w:trPr>
          <w:trHeight w:val="222"/>
        </w:trPr>
        <w:tc>
          <w:tcPr>
            <w:tcW w:w="4080" w:type="dxa"/>
            <w:vAlign w:val="bottom"/>
            <w:gridSpan w:val="3"/>
          </w:tcPr>
          <w:p>
            <w:pPr>
              <w:spacing w:after="0"/>
              <w:rPr>
                <w:sz w:val="20"/>
                <w:szCs w:val="20"/>
                <w:color w:val="auto"/>
              </w:rPr>
            </w:pPr>
            <w:r>
              <w:rPr>
                <w:rFonts w:ascii="Arial" w:cs="Arial" w:eastAsia="Arial" w:hAnsi="Arial"/>
                <w:sz w:val="18"/>
                <w:szCs w:val="18"/>
                <w:color w:val="auto"/>
              </w:rPr>
              <w:t>through the IVR system:</w:t>
            </w:r>
          </w:p>
        </w:tc>
        <w:tc>
          <w:tcPr>
            <w:tcW w:w="5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80" w:type="dxa"/>
            <w:vAlign w:val="bottom"/>
          </w:tcPr>
          <w:p>
            <w:pPr>
              <w:ind w:left="120"/>
              <w:spacing w:after="0"/>
              <w:rPr>
                <w:sz w:val="20"/>
                <w:szCs w:val="20"/>
                <w:color w:val="auto"/>
              </w:rPr>
            </w:pPr>
            <w:r>
              <w:rPr>
                <w:rFonts w:ascii="Arial" w:cs="Arial" w:eastAsia="Arial" w:hAnsi="Arial"/>
                <w:sz w:val="16"/>
                <w:szCs w:val="16"/>
                <w:color w:val="auto"/>
                <w:w w:val="70"/>
              </w:rPr>
              <w:t>•</w:t>
            </w:r>
          </w:p>
        </w:tc>
        <w:tc>
          <w:tcPr>
            <w:tcW w:w="280" w:type="dxa"/>
            <w:vAlign w:val="bottom"/>
          </w:tcPr>
          <w:p>
            <w:pPr>
              <w:spacing w:after="0"/>
              <w:rPr>
                <w:sz w:val="24"/>
                <w:szCs w:val="24"/>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Sell shares</w:t>
            </w:r>
          </w:p>
        </w:tc>
        <w:tc>
          <w:tcPr>
            <w:tcW w:w="5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ind w:left="120"/>
              <w:spacing w:after="0"/>
              <w:rPr>
                <w:sz w:val="20"/>
                <w:szCs w:val="20"/>
                <w:color w:val="auto"/>
              </w:rPr>
            </w:pPr>
            <w:r>
              <w:rPr>
                <w:rFonts w:ascii="Arial" w:cs="Arial" w:eastAsia="Arial" w:hAnsi="Arial"/>
                <w:sz w:val="16"/>
                <w:szCs w:val="16"/>
                <w:color w:val="auto"/>
                <w:w w:val="70"/>
              </w:rPr>
              <w:t>•</w:t>
            </w:r>
          </w:p>
        </w:tc>
        <w:tc>
          <w:tcPr>
            <w:tcW w:w="280" w:type="dxa"/>
            <w:vAlign w:val="bottom"/>
          </w:tcPr>
          <w:p>
            <w:pPr>
              <w:spacing w:after="0"/>
              <w:rPr>
                <w:sz w:val="24"/>
                <w:szCs w:val="24"/>
                <w:color w:val="auto"/>
              </w:rPr>
            </w:pP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rPr>
              <w:t>Request a certificate for (non-fractional) shares held in your Plan account</w:t>
            </w:r>
          </w:p>
        </w:tc>
        <w:tc>
          <w:tcPr>
            <w:tcW w:w="0" w:type="dxa"/>
            <w:vAlign w:val="bottom"/>
          </w:tcPr>
          <w:p>
            <w:pPr>
              <w:spacing w:after="0"/>
              <w:rPr>
                <w:sz w:val="1"/>
                <w:szCs w:val="1"/>
                <w:color w:val="auto"/>
              </w:rPr>
            </w:pPr>
          </w:p>
        </w:tc>
      </w:tr>
      <w:tr>
        <w:trPr>
          <w:trHeight w:val="297"/>
        </w:trPr>
        <w:tc>
          <w:tcPr>
            <w:tcW w:w="180" w:type="dxa"/>
            <w:vAlign w:val="bottom"/>
          </w:tcPr>
          <w:p>
            <w:pPr>
              <w:ind w:left="120"/>
              <w:spacing w:after="0"/>
              <w:rPr>
                <w:sz w:val="20"/>
                <w:szCs w:val="20"/>
                <w:color w:val="auto"/>
              </w:rPr>
            </w:pPr>
            <w:r>
              <w:rPr>
                <w:rFonts w:ascii="Arial" w:cs="Arial" w:eastAsia="Arial" w:hAnsi="Arial"/>
                <w:sz w:val="16"/>
                <w:szCs w:val="16"/>
                <w:color w:val="auto"/>
                <w:w w:val="70"/>
              </w:rPr>
              <w:t>•</w:t>
            </w:r>
          </w:p>
        </w:tc>
        <w:tc>
          <w:tcPr>
            <w:tcW w:w="280" w:type="dxa"/>
            <w:vAlign w:val="bottom"/>
          </w:tcPr>
          <w:p>
            <w:pPr>
              <w:spacing w:after="0"/>
              <w:rPr>
                <w:sz w:val="24"/>
                <w:szCs w:val="24"/>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Terminate participation in the Plan</w:t>
            </w:r>
          </w:p>
        </w:tc>
        <w:tc>
          <w:tcPr>
            <w:tcW w:w="5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3.</w:t>
            </w:r>
          </w:p>
        </w:tc>
        <w:tc>
          <w:tcPr>
            <w:tcW w:w="10220" w:type="dxa"/>
            <w:vAlign w:val="bottom"/>
            <w:gridSpan w:val="4"/>
          </w:tcPr>
          <w:p>
            <w:pPr>
              <w:spacing w:after="0"/>
              <w:rPr>
                <w:sz w:val="20"/>
                <w:szCs w:val="20"/>
                <w:color w:val="auto"/>
              </w:rPr>
            </w:pPr>
            <w:r>
              <w:rPr>
                <w:rFonts w:ascii="Arial" w:cs="Arial" w:eastAsia="Arial" w:hAnsi="Arial"/>
                <w:sz w:val="18"/>
                <w:szCs w:val="18"/>
                <w:color w:val="auto"/>
              </w:rPr>
              <w:t>Utilize the Transaction Request Form attached to the bottom of your statement and mail it to:</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NY 10269-0560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utilizing the Transaction Request form you will be able to do the following:</w:t>
      </w:r>
    </w:p>
    <w:p>
      <w:pPr>
        <w:spacing w:after="0" w:line="90" w:lineRule="exact"/>
        <w:rPr>
          <w:sz w:val="20"/>
          <w:szCs w:val="20"/>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additional purchases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 shares for safekeeping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 your Plan account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website, you may make your initial investment by wire transfer as described more fully in the answer to Question 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When may a shareholder join the Plan?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Optional cash investments may be made at any time. See Question 14 for a description of when and how amounts received will be invested in our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How may a participant change options under the Plan?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website and its IVR system, as described in Question 6, above. Any such change will become effective as of the dividend record date following the date the authorization card is received by AST or the IVR or Internet request has been processed by AST. See Question 2 above for a discussion regarding the Partial Dividend Reinvestment 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What costs do participants pay for their purchases of shares under the Plan?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None. There are no brokerage commissions or service fees on purchases. We will pay all costs of administration of the Plan, except that participants may incur certain costs in connection with their withdrawal from the Plan if they direct AST to sell their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and Optional Cash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is the source of the shares purchased under the Plan?</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When will dividends and optional cash investments be invested in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to four weeks. We have historically paid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dividends on or about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10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How many shares will be purchased with a participant’s dividends and optional cash investments?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What will be the price for shares purchased under the Plan?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Exchange—Composite Transactions) for the period of five trading days ending on the applicable investment date or, if the New York Stock Exchange is closed on the investment date, the five trading days immediately preceding the investment date.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Regardless of the source of shares, in no event will the purchase price be less than 95% of the sum of the closing price of the common shares as reported on the New York Stock Exchange on the day of purchase, plus, if the shares are acquired through open market purchases, the per share amount of brokerage commissions or fees paid by us. While this is not expected to be the case, if the amount of brokerage commissions or service fees paid by us on open market purchases caused this 95% limitation not to be met, you effectively would pay the proportionate share of such brokerage commissions or service fees equal to the amount that will cause the 95% limitation to be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How does a participant make optional cash investments?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Arial" w:cs="Arial" w:eastAsia="Arial" w:hAnsi="Arial"/>
          <w:sz w:val="16"/>
          <w:szCs w:val="16"/>
          <w:i w:val="1"/>
          <w:iCs w:val="1"/>
          <w:color w:val="auto"/>
        </w:rPr>
        <w:t>www.amstock.com</w:t>
      </w:r>
      <w:r>
        <w:rPr>
          <w:rFonts w:ascii="Arial" w:cs="Arial" w:eastAsia="Arial" w:hAnsi="Arial"/>
          <w:sz w:val="16"/>
          <w:szCs w:val="16"/>
          <w:color w:val="auto"/>
        </w:rPr>
        <w:t>.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Arial" w:cs="Arial" w:eastAsia="Arial" w:hAnsi="Arial"/>
          <w:sz w:val="16"/>
          <w:szCs w:val="16"/>
          <w:i w:val="1"/>
          <w:iCs w:val="1"/>
          <w:color w:val="auto"/>
        </w:rPr>
        <w:t>www.amstock.com</w:t>
      </w:r>
      <w:r>
        <w:rPr>
          <w:rFonts w:ascii="Arial" w:cs="Arial" w:eastAsia="Arial" w:hAnsi="Arial"/>
          <w:sz w:val="16"/>
          <w:szCs w:val="16"/>
          <w:color w:val="auto"/>
        </w:rPr>
        <w:t>.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Payments should be mailed to American Stock Transfer &amp; Trust Company, LLC, Wall Street Station, P.O. Box 922,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Are there any limitations on optional cash investments?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reports will participants receive?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Will dividends be paid on shares held in participants’ accounts under the Plan?</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 for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participants receive certificates for shares purchased under the Plan?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complimentary custodial service provides protection against loss, theft or destruction of share certificates.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What are the consequences if a participant requests certificates?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 whose name will certificates be registered when issued?</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May shares in a Plan account be pledged?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If you want to pledge common shares credited to your Plan account, you must withdraw those common shares from your Plan account.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from the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When may a participant withdraw from the Plan?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A participant may withdraw from the Plan at any time by accessing AST’s Internet website at </w:t>
      </w:r>
      <w:r>
        <w:rPr>
          <w:rFonts w:ascii="Arial" w:cs="Arial" w:eastAsia="Arial" w:hAnsi="Arial"/>
          <w:sz w:val="16"/>
          <w:szCs w:val="16"/>
          <w:i w:val="1"/>
          <w:iCs w:val="1"/>
          <w:color w:val="auto"/>
        </w:rPr>
        <w:t>www.amstock.com</w:t>
      </w:r>
      <w:r>
        <w:rPr>
          <w:rFonts w:ascii="Arial" w:cs="Arial" w:eastAsia="Arial" w:hAnsi="Arial"/>
          <w:sz w:val="16"/>
          <w:szCs w:val="16"/>
          <w:color w:val="auto"/>
        </w:rPr>
        <w:t>, by using AST’s IVR telephone system or by written request to American Stock Transfer &amp; Trust Company, LLC, Wall Street Station, P.O. Box 922,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What happens after a participant withdraws from the Plan?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withdrawal from the Plan has become effective, you will receive all dividends in cash unless and until you rejoin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happens to a participant’s fractional share upon withdrawal from the Plan or if the Plan is terminated?</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When a participant withdraws from the Plan, or if the Plan is terminated by us, a cash adjustment representing any fraction of a common share then credited to the participant’s Plan account will be paid.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cash payment will be based upon the closing price of the common shares, on the day the withdrawal request is received or on the day the Plan is terminated.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When may a shareholder rejoin the Plan?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What happens when a participant sells or transfers some or all of the shares registered in his or her name?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you dispose of all or a portion of the common shares for which you hold certificates, the administrator will continue to reinvest dividends on common shares credited to your Plan account in additional common shares unless and until a request to withdraw such common shares from your Plan account is received by the administrator in writing or through AST’s website or IVR system.</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website or IVR system on how to handle your account. If the administrator does not receive new instructions, it may, in its discretion, pay cash dividends on all of your remaining common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effect does the disposal of all shares held directly by a participant have on a participant’s Plan account?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What happens if we issue a share dividend, declare a share split, have a rights offering or propose to engage in an extraordinary transaction?</w:t>
      </w:r>
    </w:p>
    <w:p>
      <w:pPr>
        <w:spacing w:after="0" w:line="11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Any share dividends or split common shares distributed by us on common shares held in the Plan will be credited to each participant’s account. Transaction processing may be curtailed or suspended until the completion of any share dividend, share split, rights offering or extraordinary transaction.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How will a participant’s Plan shares be voted at annual or special meetings of shareholders?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You will receive a proxy to vote the number of full common shares held in your Plan account. Fractional common shares in Plan accounts will not be voted. The common shares in the Plan account may only be voted by proxy and not in person at the meeting. As permitted under applicable law,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What are the federal income tax consequences of participation in the Plan?</w:t>
      </w:r>
    </w:p>
    <w:p>
      <w:pPr>
        <w:spacing w:after="0" w:line="96"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the Internal Revenue Code of 1986, as amended, or the Code. You should consult your own tax advisor to determine the tax consequences particular to your situation, including any applicable state, local or foreign tax consequences.</w:t>
      </w:r>
    </w:p>
    <w:p>
      <w:pPr>
        <w:spacing w:after="0" w:line="12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Amounts Treated as a Distribution. </w:t>
      </w:r>
      <w:r>
        <w:rPr>
          <w:rFonts w:ascii="Arial" w:cs="Arial" w:eastAsia="Arial" w:hAnsi="Arial"/>
          <w:sz w:val="18"/>
          <w:szCs w:val="18"/>
          <w:color w:val="auto"/>
        </w:rPr>
        <w:t>Generally, a Plan participant will be treated as having received a distribution with respect to its common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purposes in an amount determined as described below.</w:t>
      </w:r>
    </w:p>
    <w:p>
      <w:pPr>
        <w:spacing w:after="0" w:line="45" w:lineRule="exact"/>
        <w:rPr>
          <w:sz w:val="20"/>
          <w:szCs w:val="20"/>
          <w:color w:val="auto"/>
        </w:rPr>
      </w:pPr>
    </w:p>
    <w:p>
      <w:pPr>
        <w:ind w:left="900" w:right="1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 For federal income tax purposes, the fair market value of shares acquired under the Plan will likely be treated as equal to the average of the high and low sale prices of shares on the related investment date.</w:t>
      </w:r>
    </w:p>
    <w:p>
      <w:pPr>
        <w:spacing w:after="0" w:line="31" w:lineRule="exact"/>
        <w:rPr>
          <w:rFonts w:ascii="Arial" w:cs="Arial" w:eastAsia="Arial" w:hAnsi="Arial"/>
          <w:sz w:val="16"/>
          <w:szCs w:val="16"/>
          <w:color w:val="auto"/>
        </w:rPr>
      </w:pPr>
    </w:p>
    <w:p>
      <w:pPr>
        <w:ind w:left="900" w:right="2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8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the situations described above, a shareholder will be treated as receiving a distribution from us even though no cash distribution is actually received. These distributions will be taxable in the same manner as all other distributions by us, as described below under “Material Federal Income Tax Considerations — Taxation of Taxable U.S. Shareholders,” “— Taxation of Tax-Exempt U.S. Shareholders” and “— Taxation of Non-U.S. Shareholders,” as applicable.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on a series of private rulings issued by the IRS, we intend to take the position that administrative expenses of the plan paid by us are not considered to be distributions to participants.</w:t>
      </w:r>
    </w:p>
    <w:p>
      <w:pPr>
        <w:spacing w:after="0" w:line="12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Basis and Holding Period in Shares Acquired Pursuant to the Plan. </w:t>
      </w:r>
      <w:r>
        <w:rPr>
          <w:rFonts w:ascii="Arial" w:cs="Arial" w:eastAsia="Arial" w:hAnsi="Arial"/>
          <w:sz w:val="18"/>
          <w:szCs w:val="18"/>
          <w:color w:val="auto"/>
        </w:rPr>
        <w:t>The tax basis for common shares acquired by reinvesting cash distributions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4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0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Withdrawal or Disposition of Shares from the Plan. </w:t>
      </w:r>
      <w:r>
        <w:rPr>
          <w:rFonts w:ascii="Arial" w:cs="Arial" w:eastAsia="Arial" w:hAnsi="Arial"/>
          <w:sz w:val="18"/>
          <w:szCs w:val="18"/>
          <w:color w:val="auto"/>
        </w:rPr>
        <w:t>When participants withdraw shares from the Plan and receive whole shares, they will not realize</w:t>
      </w:r>
      <w:r>
        <w:rPr>
          <w:rFonts w:ascii="Arial" w:cs="Arial" w:eastAsia="Arial" w:hAnsi="Arial"/>
          <w:sz w:val="18"/>
          <w:szCs w:val="18"/>
          <w:b w:val="1"/>
          <w:bCs w:val="1"/>
          <w:color w:val="auto"/>
        </w:rPr>
        <w:t xml:space="preserve"> </w:t>
      </w:r>
      <w:r>
        <w:rPr>
          <w:rFonts w:ascii="Arial" w:cs="Arial" w:eastAsia="Arial" w:hAnsi="Arial"/>
          <w:sz w:val="18"/>
          <w:szCs w:val="18"/>
          <w:color w:val="auto"/>
        </w:rPr>
        <w:t>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loss that a participant will be required to recognize will be the difference between the amount received for the shares and the participant’s tax basis in those shares.</w:t>
      </w:r>
    </w:p>
    <w:p>
      <w:pPr>
        <w:spacing w:after="0" w:line="1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 xml:space="preserve">Effect of Withholding Requirements. </w:t>
      </w:r>
      <w:r>
        <w:rPr>
          <w:rFonts w:ascii="Arial" w:cs="Arial" w:eastAsia="Arial" w:hAnsi="Arial"/>
          <w:sz w:val="18"/>
          <w:szCs w:val="18"/>
          <w:color w:val="auto"/>
        </w:rPr>
        <w:t>Withholding requirements generally applicable to distributions from us will apply to all amounts treated as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pursuant to the Plan. See the discussion below under “Material Federal Income Tax Considerations — Taxation of Taxable U.S. Shareholders — Information Reporting and Backup Withholding,” and “— Taxation of Non-U.S. Shareholders — 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139"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Tax Considerations Relating to Ownership of Common Shares. </w:t>
      </w:r>
      <w:r>
        <w:rPr>
          <w:rFonts w:ascii="Arial" w:cs="Arial" w:eastAsia="Arial" w:hAnsi="Arial"/>
          <w:sz w:val="18"/>
          <w:szCs w:val="18"/>
          <w:color w:val="auto"/>
        </w:rPr>
        <w:t>New investors and current investors should consult the general discussion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“Material Federal Income Tax Considerations” on page 15 for a summary of federal income tax considerations related to the ownership of our common shares acquired under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May the Plan be changed or discontinued?</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What is the responsibility of the administrator and us under the Plan?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Who bears the risk of market price fluctuations in the common shares?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Neither we nor the administrator can guarantee that common shares purchased under the Plan will, at any particular time, be worth more or less than their purchase price.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sections summarize the material federal income tax issues that you may consider relevant relating to our taxation as a REIT under the Code, and the acquisition, ownership, and disposition of common shares acquired under the Plan. Because this section is a summary, it does not address all of the tax issues that may be important to you. For example, the discussion of the tax treatment of our shareholders addresses only common shares held as a capital asset. In addition, this section does not address the tax issues that may be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PROSPECTIVE INVESTORS SHOULD CONSULT THEIR OWN TAX ADVISORS REGARDING THE SPECIFIC FEDERAL, STATE, LOCAL, FOREIGN AND OTHER TAX CONSEQUENCES TO THEM OF PURCHASING, OWNING AND DISPOSING OF OUR COMMON SHARES, OUR ELECTION TO BE TAXED AS A REIT AND THE EFFECT OF POTENTIAL CHANGES IN APPLICABLE TAX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8" w:lineRule="auto"/>
        <w:rPr>
          <w:sz w:val="20"/>
          <w:szCs w:val="20"/>
          <w:color w:val="auto"/>
        </w:rPr>
      </w:pPr>
      <w:r>
        <w:rPr>
          <w:rFonts w:ascii="Arial" w:cs="Arial" w:eastAsia="Arial" w:hAnsi="Arial"/>
          <w:sz w:val="16"/>
          <w:szCs w:val="16"/>
          <w:color w:val="auto"/>
        </w:rPr>
        <w:t>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2011 under the caption “Risk Factors — To maintain our status as a REIT, we limit the amount of shares any one shareholder can own.”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325"/>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0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1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40"/>
        <w:spacing w:after="0" w:line="332" w:lineRule="auto"/>
        <w:rPr>
          <w:sz w:val="20"/>
          <w:szCs w:val="20"/>
          <w:color w:val="auto"/>
        </w:rPr>
      </w:pPr>
      <w:r>
        <w:rPr>
          <w:rFonts w:ascii="Arial" w:cs="Arial" w:eastAsia="Arial" w:hAnsi="Arial"/>
          <w:sz w:val="16"/>
          <w:szCs w:val="16"/>
          <w:color w:val="auto"/>
        </w:rPr>
        <w:t>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4" w:lineRule="exact"/>
        <w:rPr>
          <w:sz w:val="20"/>
          <w:szCs w:val="20"/>
          <w:color w:val="auto"/>
        </w:rPr>
      </w:pPr>
    </w:p>
    <w:p>
      <w:pPr>
        <w:ind w:left="900" w:hanging="325"/>
        <w:spacing w:after="0" w:line="28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325"/>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 discretion that the amount of disqualified rent attributable to the personal property will not jeopardize our status as a REIT; and</w:t>
      </w:r>
    </w:p>
    <w:p>
      <w:pPr>
        <w:spacing w:after="0" w:line="37" w:lineRule="exact"/>
        <w:rPr>
          <w:rFonts w:ascii="Arial" w:cs="Arial" w:eastAsia="Arial" w:hAnsi="Arial"/>
          <w:sz w:val="16"/>
          <w:szCs w:val="16"/>
          <w:color w:val="auto"/>
        </w:rPr>
      </w:pPr>
    </w:p>
    <w:p>
      <w:pPr>
        <w:ind w:left="900" w:right="200" w:hanging="325"/>
        <w:spacing w:after="0" w:line="289"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32" w:lineRule="exact"/>
        <w:rPr>
          <w:sz w:val="20"/>
          <w:szCs w:val="20"/>
          <w:color w:val="auto"/>
        </w:rPr>
      </w:pPr>
    </w:p>
    <w:p>
      <w:pPr>
        <w:ind w:left="900" w:right="18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20" w:hanging="325"/>
        <w:spacing w:after="0" w:line="370"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3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260" w:hanging="446"/>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380" w:hanging="446"/>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900" w:hanging="325"/>
        <w:spacing w:after="0" w:line="283"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Failure to Qualify. </w:t>
      </w:r>
      <w:r>
        <w:rPr>
          <w:rFonts w:ascii="Arial" w:cs="Arial" w:eastAsia="Arial" w:hAnsi="Arial"/>
          <w:sz w:val="18"/>
          <w:szCs w:val="18"/>
          <w:color w:val="auto"/>
        </w:rPr>
        <w:t>If we fail to qualify as a REIT in any taxable year, and no relief provision applied, we would be subject to federal income tax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applicable alternative minimum tax) on our taxable income at regular corporate rates. In calculating our taxable income in a year in which we fail to qualify as a REIT,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shares (including any fractional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shares may be disallowed if the taxable U.S. shareholder purchases substantially identical shares within the 61-day period beginning 30 days before and ending 30 days after the disposition.</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1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35"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Taxable U.S. shareholders that are “exempt recipients” (such as corporations) generally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2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after the designation, until the amount of distributions withheld at 35% equals the amount of the distribution designated as a capital gain dividend. A non-U.S.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shareholder may receive a credit against its FIRPTA tax liability for the amount we withhold.</w:t>
      </w:r>
    </w:p>
    <w:p>
      <w:pPr>
        <w:spacing w:after="0" w:line="16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Non-U.S. shareholders should consult their own tax advisors on the special wash sale rules that apply to non-U.S. shareholders.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and under “The Plan — Other Information — What are the federal income tax consequences of participation in the Plan?” will be passed upon for us by Pillsbury Winthrop Shaw Pittman LLP, Washington D.C.</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3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June 6, 2002.</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does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rely only on the information in our prospectus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or any incorporated document is accurate as of any date other than the date of the document.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contained in this prospectus. We have not authorized anyone to provide you with any different information. We are not making an offer of these securities in any state where the offer is not permitted. You should not assume that the information contained in this prospectus or the documents incorporated by reference is accurate as of any date other than the date on the front of this prospectus or those documents.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40" w:type="dxa"/>
            <w:vAlign w:val="bottom"/>
          </w:tcPr>
          <w:p>
            <w:pPr>
              <w:jc w:val="right"/>
              <w:ind w:right="4573"/>
              <w:spacing w:after="0"/>
              <w:rPr>
                <w:sz w:val="20"/>
                <w:szCs w:val="20"/>
                <w:color w:val="auto"/>
              </w:rPr>
            </w:pPr>
            <w:r>
              <w:rPr>
                <w:rFonts w:ascii="Arial" w:cs="Arial" w:eastAsia="Arial" w:hAnsi="Arial"/>
                <w:sz w:val="18"/>
                <w:szCs w:val="18"/>
                <w:b w:val="1"/>
                <w:bCs w:val="1"/>
                <w:color w:val="auto"/>
              </w:rPr>
              <w:t>TABLE OF CONTENTS</w:t>
            </w:r>
          </w:p>
        </w:tc>
      </w:tr>
      <w:tr>
        <w:trPr>
          <w:trHeight w:val="345"/>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3980" w:type="dxa"/>
            <w:vAlign w:val="bottom"/>
            <w:gridSpan w:val="23"/>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3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1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40" w:type="dxa"/>
            <w:vAlign w:val="bottom"/>
            <w:tcBorders>
              <w:top w:val="single" w:sz="8" w:color="0000EE"/>
            </w:tcBorders>
          </w:tcPr>
          <w:p>
            <w:pPr>
              <w:spacing w:after="0"/>
              <w:rPr>
                <w:sz w:val="17"/>
                <w:szCs w:val="17"/>
                <w:color w:val="auto"/>
              </w:rPr>
            </w:pPr>
          </w:p>
        </w:tc>
        <w:tc>
          <w:tcPr>
            <w:tcW w:w="2440" w:type="dxa"/>
            <w:vAlign w:val="bottom"/>
            <w:gridSpan w:val="9"/>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080" w:type="dxa"/>
            <w:vAlign w:val="bottom"/>
            <w:gridSpan w:val="16"/>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Forward-Looking Statements</w:t>
              </w:r>
            </w:hyperlink>
          </w:p>
        </w:tc>
        <w:tc>
          <w:tcPr>
            <w:tcW w:w="1900" w:type="dxa"/>
            <w:vAlign w:val="bottom"/>
            <w:gridSpan w:val="5"/>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98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The Plan</w:t>
              </w:r>
            </w:hyperlink>
          </w:p>
        </w:tc>
        <w:tc>
          <w:tcPr>
            <w:tcW w:w="500" w:type="dxa"/>
            <w:vAlign w:val="bottom"/>
            <w:tcBorders>
              <w:top w:val="single" w:sz="8" w:color="0000EE"/>
            </w:tcBorders>
            <w:gridSpan w:val="7"/>
          </w:tcPr>
          <w:p>
            <w:pPr>
              <w:spacing w:after="0"/>
              <w:rPr>
                <w:sz w:val="17"/>
                <w:szCs w:val="17"/>
                <w:color w:val="auto"/>
              </w:rPr>
            </w:pPr>
          </w:p>
        </w:tc>
        <w:tc>
          <w:tcPr>
            <w:tcW w:w="2840" w:type="dxa"/>
            <w:vAlign w:val="bottom"/>
            <w:gridSpan w:val="12"/>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580" w:type="dxa"/>
            <w:vAlign w:val="bottom"/>
            <w:tcBorders>
              <w:bottom w:val="single" w:sz="8" w:color="0000EE"/>
            </w:tcBorders>
            <w:gridSpan w:val="5"/>
          </w:tcPr>
          <w:p>
            <w:pPr>
              <w:spacing w:after="0" w:line="196" w:lineRule="exact"/>
              <w:rPr>
                <w:rFonts w:ascii="Arial" w:cs="Arial" w:eastAsia="Arial" w:hAnsi="Arial"/>
                <w:sz w:val="18"/>
                <w:szCs w:val="18"/>
                <w:color w:val="0000EE"/>
                <w:w w:val="83"/>
              </w:rPr>
            </w:pPr>
            <w:hyperlink w:anchor="page8">
              <w:r>
                <w:rPr>
                  <w:rFonts w:ascii="Arial" w:cs="Arial" w:eastAsia="Arial" w:hAnsi="Arial"/>
                  <w:sz w:val="18"/>
                  <w:szCs w:val="18"/>
                  <w:color w:val="0000EE"/>
                  <w:w w:val="83"/>
                </w:rPr>
                <w:t>Purpose</w:t>
              </w:r>
            </w:hyperlink>
          </w:p>
        </w:tc>
        <w:tc>
          <w:tcPr>
            <w:tcW w:w="3180" w:type="dxa"/>
            <w:vAlign w:val="bottom"/>
            <w:gridSpan w:val="17"/>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376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Participation Options</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Benefits and Disadvantages</w:t>
              </w:r>
            </w:hyperlink>
          </w:p>
        </w:tc>
        <w:tc>
          <w:tcPr>
            <w:tcW w:w="1800" w:type="dxa"/>
            <w:vAlign w:val="bottom"/>
            <w:gridSpan w:val="4"/>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Eligibility</w:t>
              </w:r>
            </w:hyperlink>
          </w:p>
        </w:tc>
        <w:tc>
          <w:tcPr>
            <w:tcW w:w="3040" w:type="dxa"/>
            <w:vAlign w:val="bottom"/>
            <w:gridSpan w:val="15"/>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376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Administration</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10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Participation</w:t>
              </w:r>
            </w:hyperlink>
          </w:p>
        </w:tc>
        <w:tc>
          <w:tcPr>
            <w:tcW w:w="2700" w:type="dxa"/>
            <w:vAlign w:val="bottom"/>
            <w:gridSpan w:val="11"/>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2"/>
              </w:rPr>
            </w:pPr>
            <w:hyperlink w:anchor="page12">
              <w:r>
                <w:rPr>
                  <w:rFonts w:ascii="Arial" w:cs="Arial" w:eastAsia="Arial" w:hAnsi="Arial"/>
                  <w:sz w:val="18"/>
                  <w:szCs w:val="18"/>
                  <w:color w:val="0000EE"/>
                  <w:w w:val="82"/>
                </w:rPr>
                <w:t>Costs</w:t>
              </w:r>
            </w:hyperlink>
          </w:p>
        </w:tc>
        <w:tc>
          <w:tcPr>
            <w:tcW w:w="500" w:type="dxa"/>
            <w:vAlign w:val="bottom"/>
            <w:tcBorders>
              <w:top w:val="single" w:sz="8" w:color="0000EE"/>
            </w:tcBorders>
            <w:gridSpan w:val="7"/>
          </w:tcPr>
          <w:p>
            <w:pPr>
              <w:spacing w:after="0"/>
              <w:rPr>
                <w:sz w:val="17"/>
                <w:szCs w:val="17"/>
                <w:color w:val="auto"/>
              </w:rPr>
            </w:pPr>
          </w:p>
        </w:tc>
        <w:tc>
          <w:tcPr>
            <w:tcW w:w="2860" w:type="dxa"/>
            <w:vAlign w:val="bottom"/>
            <w:gridSpan w:val="13"/>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3760" w:type="dxa"/>
            <w:vAlign w:val="bottom"/>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Purchases and Optional Cash Investments</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Reports</w:t>
              </w:r>
            </w:hyperlink>
          </w:p>
        </w:tc>
        <w:tc>
          <w:tcPr>
            <w:tcW w:w="2380" w:type="dxa"/>
            <w:vAlign w:val="bottom"/>
            <w:tcBorders>
              <w:top w:val="single" w:sz="8" w:color="0000EE"/>
            </w:tcBorders>
            <w:gridSpan w:val="17"/>
          </w:tcPr>
          <w:p>
            <w:pPr>
              <w:spacing w:after="0"/>
              <w:rPr>
                <w:sz w:val="17"/>
                <w:szCs w:val="17"/>
                <w:color w:val="auto"/>
              </w:rPr>
            </w:pPr>
          </w:p>
        </w:tc>
        <w:tc>
          <w:tcPr>
            <w:tcW w:w="820" w:type="dxa"/>
            <w:vAlign w:val="bottom"/>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376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Dividends</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Certificates for Shares</w:t>
              </w:r>
            </w:hyperlink>
          </w:p>
        </w:tc>
        <w:tc>
          <w:tcPr>
            <w:tcW w:w="2180" w:type="dxa"/>
            <w:vAlign w:val="bottom"/>
            <w:gridSpan w:val="7"/>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376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Withdrawal from the Plan</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18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940" w:type="dxa"/>
            <w:vAlign w:val="bottom"/>
            <w:gridSpan w:val="6"/>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398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Material Federal Income Tax Considerations</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840" w:type="dxa"/>
            <w:vAlign w:val="bottom"/>
            <w:gridSpan w:val="2"/>
          </w:tcPr>
          <w:p>
            <w:pPr>
              <w:spacing w:after="0"/>
              <w:rPr>
                <w:sz w:val="17"/>
                <w:szCs w:val="17"/>
                <w:color w:val="auto"/>
              </w:rPr>
            </w:pPr>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398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Matters</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980" w:type="dxa"/>
            <w:vAlign w:val="bottom"/>
            <w:gridSpan w:val="9"/>
            <w:shd w:val="clear" w:color="auto" w:fill="0000EE"/>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398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751840</wp:posOffset>
            </wp:positionV>
            <wp:extent cx="2143760" cy="814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80"/>
        <w:spacing w:after="0"/>
        <w:rPr>
          <w:sz w:val="20"/>
          <w:szCs w:val="20"/>
          <w:color w:val="auto"/>
        </w:rPr>
      </w:pPr>
      <w:r>
        <w:rPr>
          <w:rFonts w:ascii="Arial" w:cs="Arial" w:eastAsia="Arial" w:hAnsi="Arial"/>
          <w:sz w:val="32"/>
          <w:szCs w:val="32"/>
          <w:b w:val="1"/>
          <w:bCs w:val="1"/>
          <w:color w:val="auto"/>
        </w:rPr>
        <w:t>899,936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60"/>
        <w:spacing w:after="0"/>
        <w:rPr>
          <w:sz w:val="20"/>
          <w:szCs w:val="20"/>
          <w:color w:val="auto"/>
        </w:rPr>
      </w:pPr>
      <w:r>
        <w:rPr>
          <w:rFonts w:ascii="Arial" w:cs="Arial" w:eastAsia="Arial" w:hAnsi="Arial"/>
          <w:sz w:val="19"/>
          <w:szCs w:val="19"/>
          <w:b w:val="1"/>
          <w:bCs w:val="1"/>
          <w:color w:val="auto"/>
        </w:rPr>
        <w:t>Common Shares of Beneficial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offered to shareholders</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21"/>
          <w:szCs w:val="21"/>
          <w:b w:val="1"/>
          <w:bCs w:val="1"/>
          <w:i w:val="1"/>
          <w:iCs w:val="1"/>
          <w:color w:val="auto"/>
        </w:rPr>
        <w:t>and other interested investors</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22"/>
          <w:szCs w:val="22"/>
          <w:b w:val="1"/>
          <w:bCs w:val="1"/>
          <w:i w:val="1"/>
          <w:iCs w:val="1"/>
          <w:color w:val="auto"/>
        </w:rPr>
        <w:t>solely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Dividend Reinvestment</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759460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Administrator’s Fees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Miscellaneous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7"/>
        </w:trPr>
        <w:tc>
          <w:tcPr>
            <w:tcW w:w="4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44,500*</w:t>
            </w:r>
          </w:p>
        </w:tc>
      </w:tr>
      <w:tr>
        <w:trPr>
          <w:trHeight w:val="20"/>
        </w:trPr>
        <w:tc>
          <w:tcPr>
            <w:tcW w:w="4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Estimate.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80" w:type="dxa"/>
            <w:vAlign w:val="bottom"/>
          </w:tcPr>
          <w:p>
            <w:pPr>
              <w:spacing w:after="0"/>
              <w:rPr>
                <w:sz w:val="14"/>
                <w:szCs w:val="14"/>
                <w:color w:val="auto"/>
              </w:rPr>
            </w:pPr>
          </w:p>
        </w:tc>
        <w:tc>
          <w:tcPr>
            <w:tcW w:w="962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89"/>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0"/>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89"/>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0"/>
              </w:rPr>
              <w:t>of Trust of Federal Realty Investment Trust dated May 6, 2009 (previously filed as Exhibit 3.1 to the Trust’s Registration Statement on</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Form S-3, filed on June 16, 2009 (File No. 333-160009) and incorporated herein by reference)</w:t>
            </w:r>
          </w:p>
        </w:tc>
      </w:tr>
      <w:tr>
        <w:trPr>
          <w:trHeight w:val="365"/>
        </w:trPr>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20" w:type="dxa"/>
            <w:vAlign w:val="bottom"/>
          </w:tcPr>
          <w:p>
            <w:pPr>
              <w:ind w:left="378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tcPr>
          <w:p>
            <w:pPr>
              <w:spacing w:after="0"/>
              <w:rPr>
                <w:sz w:val="14"/>
                <w:szCs w:val="14"/>
                <w:color w:val="auto"/>
              </w:rPr>
            </w:pPr>
          </w:p>
        </w:tc>
        <w:tc>
          <w:tcPr>
            <w:tcW w:w="97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Enrollment Application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Included with this filing.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7" w:lineRule="exact"/>
        <w:rPr>
          <w:sz w:val="20"/>
          <w:szCs w:val="20"/>
          <w:color w:val="auto"/>
        </w:rPr>
      </w:pPr>
    </w:p>
    <w:p>
      <w:pPr>
        <w:ind w:left="740" w:hanging="27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200" w:hanging="297"/>
        <w:spacing w:after="0"/>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0" w:lineRule="exact"/>
        <w:rPr>
          <w:rFonts w:ascii="Arial" w:cs="Arial" w:eastAsia="Arial" w:hAnsi="Arial"/>
          <w:sz w:val="18"/>
          <w:szCs w:val="18"/>
          <w:color w:val="auto"/>
        </w:rPr>
      </w:pPr>
    </w:p>
    <w:p>
      <w:pPr>
        <w:ind w:left="920" w:right="20" w:firstLine="421"/>
        <w:spacing w:after="0" w:line="253" w:lineRule="auto"/>
        <w:tabs>
          <w:tab w:leader="none" w:pos="1642"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280" w:firstLine="421"/>
        <w:spacing w:after="0" w:line="268" w:lineRule="auto"/>
        <w:tabs>
          <w:tab w:leader="none" w:pos="1691"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460" w:right="740" w:firstLine="443"/>
        <w:spacing w:after="0" w:line="268" w:lineRule="auto"/>
        <w:tabs>
          <w:tab w:leader="none" w:pos="11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71" w:lineRule="exact"/>
        <w:rPr>
          <w:rFonts w:ascii="Arial" w:cs="Arial" w:eastAsia="Arial" w:hAnsi="Arial"/>
          <w:sz w:val="18"/>
          <w:szCs w:val="18"/>
          <w:color w:val="auto"/>
        </w:rPr>
      </w:pPr>
    </w:p>
    <w:p>
      <w:pPr>
        <w:ind w:left="920" w:right="80" w:firstLine="421"/>
        <w:spacing w:after="0" w:line="268" w:lineRule="auto"/>
        <w:tabs>
          <w:tab w:leader="none" w:pos="15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286" w:lineRule="auto"/>
        <w:tabs>
          <w:tab w:leader="none" w:pos="1642"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7"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sz w:val="20"/>
          <w:szCs w:val="20"/>
          <w:color w:val="auto"/>
        </w:rPr>
      </w:pPr>
    </w:p>
    <w:p>
      <w:pPr>
        <w:ind w:left="1160" w:hanging="25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00" w:firstLine="443"/>
        <w:spacing w:after="0" w:line="268"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55" w:lineRule="auto"/>
        <w:tabs>
          <w:tab w:leader="none" w:pos="7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firstLine="464"/>
        <w:spacing w:after="0" w:line="289" w:lineRule="auto"/>
        <w:tabs>
          <w:tab w:leader="none" w:pos="7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8,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ind w:left="2100"/>
              <w:spacing w:after="0"/>
              <w:rPr>
                <w:sz w:val="20"/>
                <w:szCs w:val="20"/>
                <w:color w:val="auto"/>
              </w:rPr>
            </w:pPr>
            <w:r>
              <w:rPr>
                <w:rFonts w:ascii="Arial" w:cs="Arial" w:eastAsia="Arial" w:hAnsi="Arial"/>
                <w:sz w:val="14"/>
                <w:szCs w:val="14"/>
                <w:b w:val="1"/>
                <w:bCs w:val="1"/>
                <w:color w:val="auto"/>
              </w:rPr>
              <w:t>SIGNATURE</w:t>
            </w:r>
          </w:p>
        </w:tc>
        <w:tc>
          <w:tcPr>
            <w:tcW w:w="3800" w:type="dxa"/>
            <w:vAlign w:val="bottom"/>
          </w:tcPr>
          <w:p>
            <w:pPr>
              <w:ind w:left="1960"/>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jc w:val="center"/>
              <w:ind w:left="1034"/>
              <w:spacing w:after="0"/>
              <w:rPr>
                <w:sz w:val="20"/>
                <w:szCs w:val="20"/>
                <w:color w:val="auto"/>
              </w:rPr>
            </w:pPr>
            <w:r>
              <w:rPr>
                <w:rFonts w:ascii="Arial" w:cs="Arial" w:eastAsia="Arial" w:hAnsi="Arial"/>
                <w:sz w:val="14"/>
                <w:szCs w:val="14"/>
                <w:b w:val="1"/>
                <w:bCs w:val="1"/>
                <w:color w:val="auto"/>
                <w:w w:val="94"/>
              </w:rPr>
              <w:t>DATE</w:t>
            </w:r>
          </w:p>
        </w:tc>
      </w:tr>
      <w:tr>
        <w:trPr>
          <w:trHeight w:val="417"/>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3800" w:type="dxa"/>
            <w:vAlign w:val="bottom"/>
          </w:tcPr>
          <w:p>
            <w:pPr>
              <w:ind w:left="220"/>
              <w:spacing w:after="0"/>
              <w:rPr>
                <w:sz w:val="20"/>
                <w:szCs w:val="20"/>
                <w:color w:val="auto"/>
              </w:rPr>
            </w:pPr>
            <w:r>
              <w:rPr>
                <w:rFonts w:ascii="Arial" w:cs="Arial" w:eastAsia="Arial" w:hAnsi="Arial"/>
                <w:sz w:val="18"/>
                <w:szCs w:val="18"/>
                <w:color w:val="auto"/>
              </w:rPr>
              <w:t>President, Chief Executive</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190"/>
        </w:trPr>
        <w:tc>
          <w:tcPr>
            <w:tcW w:w="5040" w:type="dxa"/>
            <w:vAlign w:val="bottom"/>
            <w:gridSpan w:val="2"/>
          </w:tcPr>
          <w:p>
            <w:pPr>
              <w:spacing w:after="0" w:line="190" w:lineRule="exact"/>
              <w:rPr>
                <w:sz w:val="20"/>
                <w:szCs w:val="20"/>
                <w:color w:val="auto"/>
              </w:rPr>
            </w:pPr>
            <w:r>
              <w:rPr>
                <w:rFonts w:ascii="Arial" w:cs="Arial" w:eastAsia="Arial" w:hAnsi="Arial"/>
                <w:sz w:val="18"/>
                <w:szCs w:val="18"/>
                <w:color w:val="auto"/>
              </w:rPr>
              <w:t>Donald C. Wood</w:t>
            </w:r>
          </w:p>
        </w:tc>
        <w:tc>
          <w:tcPr>
            <w:tcW w:w="3800" w:type="dxa"/>
            <w:vAlign w:val="bottom"/>
          </w:tcPr>
          <w:p>
            <w:pPr>
              <w:ind w:left="220"/>
              <w:spacing w:after="0" w:line="190" w:lineRule="exact"/>
              <w:rPr>
                <w:sz w:val="20"/>
                <w:szCs w:val="20"/>
                <w:color w:val="auto"/>
              </w:rPr>
            </w:pPr>
            <w:r>
              <w:rPr>
                <w:rFonts w:ascii="Arial" w:cs="Arial" w:eastAsia="Arial" w:hAnsi="Arial"/>
                <w:sz w:val="18"/>
                <w:szCs w:val="18"/>
                <w:color w:val="auto"/>
              </w:rPr>
              <w:t>Officer and Trustee (principal</w:t>
            </w:r>
          </w:p>
        </w:tc>
        <w:tc>
          <w:tcPr>
            <w:tcW w:w="200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2000" w:type="dxa"/>
            <w:vAlign w:val="bottom"/>
          </w:tcPr>
          <w:p>
            <w:pPr>
              <w:spacing w:after="0"/>
              <w:rPr>
                <w:sz w:val="19"/>
                <w:szCs w:val="19"/>
                <w:color w:val="auto"/>
              </w:rPr>
            </w:pPr>
          </w:p>
        </w:tc>
      </w:tr>
      <w:tr>
        <w:trPr>
          <w:trHeight w:val="446"/>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3800" w:type="dxa"/>
            <w:vAlign w:val="bottom"/>
          </w:tcPr>
          <w:p>
            <w:pPr>
              <w:ind w:left="220"/>
              <w:spacing w:after="0"/>
              <w:rPr>
                <w:sz w:val="20"/>
                <w:szCs w:val="20"/>
                <w:color w:val="auto"/>
              </w:rPr>
            </w:pPr>
            <w:r>
              <w:rPr>
                <w:rFonts w:ascii="Arial" w:cs="Arial" w:eastAsia="Arial" w:hAnsi="Arial"/>
                <w:sz w:val="18"/>
                <w:szCs w:val="18"/>
                <w:color w:val="auto"/>
              </w:rPr>
              <w:t>Senior Vice President-Chief</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190"/>
        </w:trPr>
        <w:tc>
          <w:tcPr>
            <w:tcW w:w="5040" w:type="dxa"/>
            <w:vAlign w:val="bottom"/>
            <w:gridSpan w:val="2"/>
          </w:tcPr>
          <w:p>
            <w:pPr>
              <w:spacing w:after="0" w:line="190" w:lineRule="exact"/>
              <w:rPr>
                <w:sz w:val="20"/>
                <w:szCs w:val="20"/>
                <w:color w:val="auto"/>
              </w:rPr>
            </w:pPr>
            <w:r>
              <w:rPr>
                <w:rFonts w:ascii="Arial" w:cs="Arial" w:eastAsia="Arial" w:hAnsi="Arial"/>
                <w:sz w:val="18"/>
                <w:szCs w:val="18"/>
                <w:color w:val="auto"/>
              </w:rPr>
              <w:t>Andrew P. Blocher</w:t>
            </w:r>
          </w:p>
        </w:tc>
        <w:tc>
          <w:tcPr>
            <w:tcW w:w="3800" w:type="dxa"/>
            <w:vAlign w:val="bottom"/>
          </w:tcPr>
          <w:p>
            <w:pPr>
              <w:ind w:left="220"/>
              <w:spacing w:after="0" w:line="190" w:lineRule="exact"/>
              <w:rPr>
                <w:sz w:val="20"/>
                <w:szCs w:val="20"/>
                <w:color w:val="auto"/>
              </w:rPr>
            </w:pPr>
            <w:r>
              <w:rPr>
                <w:rFonts w:ascii="Arial" w:cs="Arial" w:eastAsia="Arial" w:hAnsi="Arial"/>
                <w:sz w:val="18"/>
                <w:szCs w:val="18"/>
                <w:color w:val="auto"/>
              </w:rPr>
              <w:t>Financial Officer and Treasurer</w:t>
            </w:r>
          </w:p>
        </w:tc>
        <w:tc>
          <w:tcPr>
            <w:tcW w:w="2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(principal financial and accounting</w:t>
            </w:r>
          </w:p>
        </w:tc>
        <w:tc>
          <w:tcPr>
            <w:tcW w:w="20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officer)</w:t>
            </w:r>
          </w:p>
        </w:tc>
        <w:tc>
          <w:tcPr>
            <w:tcW w:w="2000" w:type="dxa"/>
            <w:vAlign w:val="bottom"/>
          </w:tcPr>
          <w:p>
            <w:pPr>
              <w:spacing w:after="0"/>
              <w:rPr>
                <w:sz w:val="19"/>
                <w:szCs w:val="19"/>
                <w:color w:val="auto"/>
              </w:rPr>
            </w:pPr>
          </w:p>
        </w:tc>
      </w:tr>
      <w:tr>
        <w:trPr>
          <w:trHeight w:val="447"/>
        </w:trPr>
        <w:tc>
          <w:tcPr>
            <w:tcW w:w="504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Non-Executive Chairman</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217"/>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S. Vassalluzzo</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504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Trustee</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217"/>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 E. Bortz</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504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Trustee</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217"/>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W. Faeder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504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Trustee</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217"/>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 Gamble</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504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Trustee</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217"/>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Gail P. Steinel</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504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Trustee</w:t>
            </w: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w w:val="90"/>
              </w:rPr>
              <w:t>May 8, 2012</w:t>
            </w:r>
          </w:p>
        </w:tc>
      </w:tr>
      <w:tr>
        <w:trPr>
          <w:trHeight w:val="217"/>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Warren M. Thompson</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tcPr>
          <w:p>
            <w:pPr>
              <w:spacing w:after="0"/>
              <w:rPr>
                <w:sz w:val="24"/>
                <w:szCs w:val="24"/>
                <w:color w:val="auto"/>
              </w:rPr>
            </w:pPr>
          </w:p>
        </w:tc>
        <w:tc>
          <w:tcPr>
            <w:tcW w:w="97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S-3, filed on June 16, 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Enrollment Application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Included with this filing.</w:t>
      </w:r>
    </w:p>
    <w:p>
      <w:pPr>
        <w:sectPr>
          <w:pgSz w:w="11900" w:h="16838" w:orient="portrait"/>
          <w:cols w:equalWidth="0" w:num="1">
            <w:col w:w="11420"/>
          </w:cols>
          <w:pgMar w:left="240" w:top="45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848995" cy="506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8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acting as counsel for Federal Realty Investment Trust, a Maryland real estate investment trust (the “Company”), in connection with the Registration Statement on Form S-3 (the “Registration Statement”) filed by the Company with the Securities and Exchange Commission (the “Commission”) pursuant to the Securities Act of 1933 (the “Act”), including the prospectus included therein (the “Prospectus”) relating to the registration under the Act of 899,936 common shares of beneficial interest, par value $0.01 per share (the “Shares”), of the Company, issuable from time to time pursuant to the Company’s Dividend Reinvestment and Share Purchase Plan (the “Plan”).</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Based upon the foregoing, we are of the opinion that the Shares have been duly authorized and, when issued and sold in accordance with the Plan, will be validly issued, fully paid and nonasssessable.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Title 8 of the Corporations and Associations Article of the Annotated Code of Maryland, as in effect on the date hereof.</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848995" cy="506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48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on May 8, 2012, concerning its Dividend Reinvestment and Share Purchase Plan, including the prospectus (the “Prospectus”) and all documents incorporated and deemed to be incorporated by reference therein (collectively, the “Registration Statement”) with the Securities and Exchange Commission.</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2012;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(2012) taxable year and for future taxable years, and (iii) the discussions in (x) the Prospectus under the captions “The Plan — Other Information — What are the federal income tax consequences of participation in the Plan?,” and “Material Federal Income Tax Considerations,” and (y) the Company’s Annual Report on Form 10-K for the year ended December 31, 2011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24"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00"/>
          </w:cols>
          <w:pgMar w:left="240" w:top="28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pacing w:after="0" w:line="115"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(53471)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340"/>
          </w:cols>
          <w:pgMar w:left="240" w:top="280"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issued our reports dated February 15, 2012, with respect to the consolidated financial statements, schedules and internal control over financial reporting included in the Annual Report of Federal Realty Investment Trust on Form 10-K for the year ended December 31, 2011, which are incorporated by reference in this Registration Statement and Prospectus. We consent to the incorporation by reference of the aforementioned reports in this Registration Statement and Prospectus on Form S-3 of Federal Realty Investment Trust, and to the use of our name as it appears under the caption “Experts.”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Andrew P. Blocher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240" w:type="dxa"/>
            <w:vAlign w:val="bottom"/>
          </w:tcPr>
          <w:p>
            <w:pPr>
              <w:spacing w:after="0"/>
              <w:rPr>
                <w:sz w:val="14"/>
                <w:szCs w:val="14"/>
                <w:color w:val="auto"/>
              </w:rPr>
            </w:pPr>
          </w:p>
        </w:tc>
      </w:tr>
      <w:tr>
        <w:trPr>
          <w:trHeight w:val="42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190"/>
        </w:trPr>
        <w:tc>
          <w:tcPr>
            <w:tcW w:w="2540" w:type="dxa"/>
            <w:vAlign w:val="bottom"/>
            <w:gridSpan w:val="2"/>
          </w:tcPr>
          <w:p>
            <w:pPr>
              <w:spacing w:after="0" w:line="190" w:lineRule="exact"/>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6"/>
                <w:szCs w:val="16"/>
                <w:color w:val="auto"/>
              </w:rPr>
            </w:pPr>
          </w:p>
        </w:tc>
        <w:tc>
          <w:tcPr>
            <w:tcW w:w="456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Officer and Trustee (principal</w:t>
            </w: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2"/>
        </w:trPr>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executive officer)</w:t>
            </w: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6"/>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190"/>
        </w:trPr>
        <w:tc>
          <w:tcPr>
            <w:tcW w:w="2540" w:type="dxa"/>
            <w:vAlign w:val="bottom"/>
            <w:gridSpan w:val="2"/>
          </w:tcPr>
          <w:p>
            <w:pPr>
              <w:spacing w:after="0" w:line="190" w:lineRule="exact"/>
              <w:rPr>
                <w:sz w:val="20"/>
                <w:szCs w:val="20"/>
                <w:color w:val="auto"/>
              </w:rPr>
            </w:pPr>
            <w:r>
              <w:rPr>
                <w:rFonts w:ascii="Arial" w:cs="Arial" w:eastAsia="Arial" w:hAnsi="Arial"/>
                <w:sz w:val="18"/>
                <w:szCs w:val="18"/>
                <w:color w:val="auto"/>
              </w:rPr>
              <w:t>Andrew P. Blocher</w:t>
            </w:r>
          </w:p>
        </w:tc>
        <w:tc>
          <w:tcPr>
            <w:tcW w:w="1700" w:type="dxa"/>
            <w:vAlign w:val="bottom"/>
          </w:tcPr>
          <w:p>
            <w:pPr>
              <w:spacing w:after="0"/>
              <w:rPr>
                <w:sz w:val="16"/>
                <w:szCs w:val="16"/>
                <w:color w:val="auto"/>
              </w:rPr>
            </w:pPr>
          </w:p>
        </w:tc>
        <w:tc>
          <w:tcPr>
            <w:tcW w:w="456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Financial Officer and Treasurer</w:t>
            </w: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2"/>
        </w:trPr>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Non-Executive Chairman</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260985</wp:posOffset>
            </wp:positionV>
            <wp:extent cx="5231130" cy="73577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31130" cy="73577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spacing w:after="0"/>
              <w:rPr>
                <w:sz w:val="20"/>
                <w:szCs w:val="20"/>
                <w:color w:val="auto"/>
              </w:rPr>
            </w:pPr>
            <w:r>
              <w:rPr>
                <w:rFonts w:ascii="Arial" w:cs="Arial" w:eastAsia="Arial" w:hAnsi="Arial"/>
                <w:sz w:val="14"/>
                <w:szCs w:val="14"/>
                <w:color w:val="FFFFFF"/>
              </w:rPr>
              <w:t>DIVIDKM) RKINVKSTMFVr AND SHARK l’l K&lt;”HASK PLAN</w:t>
            </w:r>
          </w:p>
        </w:tc>
        <w:tc>
          <w:tcPr>
            <w:tcW w:w="6600" w:type="dxa"/>
            <w:vAlign w:val="bottom"/>
            <w:vMerge w:val="restart"/>
          </w:tcPr>
          <w:p>
            <w:pPr>
              <w:jc w:val="center"/>
              <w:ind w:right="4684"/>
              <w:spacing w:after="0"/>
              <w:rPr>
                <w:sz w:val="20"/>
                <w:szCs w:val="20"/>
                <w:color w:val="auto"/>
              </w:rPr>
            </w:pPr>
            <w:r>
              <w:rPr>
                <w:rFonts w:ascii="Arial" w:cs="Arial" w:eastAsia="Arial" w:hAnsi="Arial"/>
                <w:sz w:val="14"/>
                <w:szCs w:val="14"/>
                <w:color w:val="FFFFFF"/>
                <w:w w:val="92"/>
              </w:rPr>
              <w:t>OF</w:t>
            </w:r>
          </w:p>
        </w:tc>
        <w:tc>
          <w:tcPr>
            <w:tcW w:w="0" w:type="dxa"/>
            <w:vAlign w:val="bottom"/>
          </w:tcPr>
          <w:p>
            <w:pPr>
              <w:spacing w:after="0"/>
              <w:rPr>
                <w:sz w:val="1"/>
                <w:szCs w:val="1"/>
                <w:color w:val="auto"/>
              </w:rPr>
            </w:pPr>
          </w:p>
        </w:tc>
      </w:tr>
      <w:tr>
        <w:trPr>
          <w:trHeight w:val="81"/>
        </w:trPr>
        <w:tc>
          <w:tcPr>
            <w:tcW w:w="3280" w:type="dxa"/>
            <w:vAlign w:val="bottom"/>
            <w:gridSpan w:val="2"/>
          </w:tcPr>
          <w:p>
            <w:pPr>
              <w:spacing w:after="0" w:line="81" w:lineRule="exact"/>
              <w:rPr>
                <w:sz w:val="20"/>
                <w:szCs w:val="20"/>
                <w:color w:val="auto"/>
              </w:rPr>
            </w:pPr>
            <w:r>
              <w:rPr>
                <w:rFonts w:ascii="Arial" w:cs="Arial" w:eastAsia="Arial" w:hAnsi="Arial"/>
                <w:sz w:val="9"/>
                <w:szCs w:val="9"/>
                <w:color w:val="FFFFFF"/>
              </w:rPr>
              <w:t>FEDERAL REALTY INVESTMENT TRUST</w:t>
            </w:r>
          </w:p>
        </w:tc>
        <w:tc>
          <w:tcPr>
            <w:tcW w:w="150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80" w:type="dxa"/>
            <w:vAlign w:val="bottom"/>
            <w:gridSpan w:val="2"/>
          </w:tcPr>
          <w:p>
            <w:pPr>
              <w:spacing w:after="0" w:line="81" w:lineRule="exact"/>
              <w:rPr>
                <w:sz w:val="20"/>
                <w:szCs w:val="20"/>
                <w:color w:val="auto"/>
              </w:rPr>
            </w:pPr>
            <w:r>
              <w:rPr>
                <w:rFonts w:ascii="Arial" w:cs="Arial" w:eastAsia="Arial" w:hAnsi="Arial"/>
                <w:sz w:val="9"/>
                <w:szCs w:val="9"/>
                <w:color w:val="FFFFFF"/>
              </w:rPr>
              <w:t>Please erne* mis account as fcr«ws</w:t>
            </w:r>
          </w:p>
        </w:tc>
        <w:tc>
          <w:tcPr>
            <w:tcW w:w="1500" w:type="dxa"/>
            <w:vAlign w:val="bottom"/>
          </w:tcPr>
          <w:p>
            <w:pPr>
              <w:spacing w:after="0"/>
              <w:rPr>
                <w:sz w:val="7"/>
                <w:szCs w:val="7"/>
                <w:color w:val="auto"/>
              </w:rPr>
            </w:pPr>
          </w:p>
        </w:tc>
        <w:tc>
          <w:tcPr>
            <w:tcW w:w="6600" w:type="dxa"/>
            <w:vAlign w:val="bottom"/>
          </w:tcPr>
          <w:p>
            <w:pPr>
              <w:jc w:val="center"/>
              <w:ind w:right="4684"/>
              <w:spacing w:after="0" w:line="81" w:lineRule="exact"/>
              <w:rPr>
                <w:sz w:val="20"/>
                <w:szCs w:val="20"/>
                <w:color w:val="auto"/>
              </w:rPr>
            </w:pPr>
            <w:r>
              <w:rPr>
                <w:rFonts w:ascii="Arial" w:cs="Arial" w:eastAsia="Arial" w:hAnsi="Arial"/>
                <w:sz w:val="9"/>
                <w:szCs w:val="9"/>
                <w:color w:val="FFFFFF"/>
              </w:rPr>
              <w:t>ENROLLMENT APPLICATION</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Chock one bo«onJy(IV3.</w:t>
            </w:r>
          </w:p>
        </w:tc>
        <w:tc>
          <w:tcPr>
            <w:tcW w:w="1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II you do not check any a°’- lhen FULL DIVIDEND REINVESTMENT win be assumed</w:t>
            </w:r>
          </w:p>
        </w:tc>
        <w:tc>
          <w:tcPr>
            <w:tcW w:w="0" w:type="dxa"/>
            <w:vAlign w:val="bottom"/>
          </w:tcPr>
          <w:p>
            <w:pPr>
              <w:spacing w:after="0"/>
              <w:rPr>
                <w:sz w:val="1"/>
                <w:szCs w:val="1"/>
                <w:color w:val="auto"/>
              </w:rPr>
            </w:pPr>
          </w:p>
        </w:tc>
      </w:tr>
      <w:tr>
        <w:trPr>
          <w:trHeight w:val="41"/>
        </w:trPr>
        <w:tc>
          <w:tcPr>
            <w:tcW w:w="4780" w:type="dxa"/>
            <w:vAlign w:val="bottom"/>
            <w:gridSpan w:val="3"/>
          </w:tcPr>
          <w:p>
            <w:pPr>
              <w:spacing w:after="0"/>
              <w:rPr>
                <w:sz w:val="20"/>
                <w:szCs w:val="20"/>
                <w:color w:val="auto"/>
              </w:rPr>
            </w:pPr>
            <w:r>
              <w:rPr>
                <w:rFonts w:ascii="Arial" w:cs="Arial" w:eastAsia="Arial" w:hAnsi="Arial"/>
                <w:sz w:val="3"/>
                <w:szCs w:val="3"/>
                <w:color w:val="FFFFFF"/>
              </w:rPr>
              <w:t>O FULL DIVIDEND REINVESTMENT 1’ ¦ ¦ .’ i aH dividends lot this account.</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Q PARTIAL DIVIDEND REINVESTMENT</w:t>
            </w: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Reinvest dividends on shares nek) By me at certificate</w:t>
            </w: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loon and on all snares held by you as Agem and pay dividends m cash on all remaining shares held by me in certificate form.</w:t>
            </w: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Q CASH INVESTMENT ONLY (iio DIVIDEND</w:t>
            </w:r>
          </w:p>
        </w:tc>
        <w:tc>
          <w:tcPr>
            <w:tcW w:w="8100" w:type="dxa"/>
            <w:vAlign w:val="bottom"/>
            <w:gridSpan w:val="2"/>
          </w:tcPr>
          <w:p>
            <w:pPr>
              <w:ind w:left="580"/>
              <w:spacing w:after="0"/>
              <w:rPr>
                <w:sz w:val="20"/>
                <w:szCs w:val="20"/>
                <w:color w:val="auto"/>
              </w:rPr>
            </w:pPr>
            <w:r>
              <w:rPr>
                <w:rFonts w:ascii="Arial" w:cs="Arial" w:eastAsia="Arial" w:hAnsi="Arial"/>
                <w:sz w:val="3"/>
                <w:szCs w:val="3"/>
                <w:color w:val="FFFFFF"/>
              </w:rPr>
              <w:t>All dividends will be paid   cash</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I (We) hereby appoint American Stock Transfer &amp; REINVESTMENT)rustCompanyasmy (our) Agent under the terms and conditions ol the Plan, as described in the Brochure ol the Plan which accompanied this form, to receive</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cash payments and apply them to the purchase o! common shares ot beneficial interest of Federal Really Investment Trust as indicated below.</w:t>
            </w:r>
          </w:p>
        </w:tc>
        <w:tc>
          <w:tcPr>
            <w:tcW w:w="0" w:type="dxa"/>
            <w:vAlign w:val="bottom"/>
          </w:tcPr>
          <w:p>
            <w:pPr>
              <w:spacing w:after="0"/>
              <w:rPr>
                <w:sz w:val="1"/>
                <w:szCs w:val="1"/>
                <w:color w:val="auto"/>
              </w:rPr>
            </w:pPr>
          </w:p>
        </w:tc>
      </w:tr>
      <w:tr>
        <w:trPr>
          <w:trHeight w:val="81"/>
        </w:trPr>
        <w:tc>
          <w:tcPr>
            <w:tcW w:w="3280" w:type="dxa"/>
            <w:vAlign w:val="bottom"/>
            <w:gridSpan w:val="2"/>
          </w:tcPr>
          <w:p>
            <w:pPr>
              <w:spacing w:after="0" w:line="81" w:lineRule="exact"/>
              <w:rPr>
                <w:sz w:val="20"/>
                <w:szCs w:val="20"/>
                <w:color w:val="auto"/>
              </w:rPr>
            </w:pPr>
            <w:r>
              <w:rPr>
                <w:rFonts w:ascii="Arial" w:cs="Arial" w:eastAsia="Arial" w:hAnsi="Arial"/>
                <w:sz w:val="9"/>
                <w:szCs w:val="9"/>
                <w:color w:val="FFFFFF"/>
              </w:rPr>
              <w:t>ACCOUNT INFORMATION</w:t>
            </w:r>
          </w:p>
        </w:tc>
        <w:tc>
          <w:tcPr>
            <w:tcW w:w="8100" w:type="dxa"/>
            <w:vAlign w:val="bottom"/>
            <w:gridSpan w:val="2"/>
          </w:tcPr>
          <w:p>
            <w:pPr>
              <w:jc w:val="center"/>
              <w:ind w:right="3164"/>
              <w:spacing w:after="0" w:line="81" w:lineRule="exact"/>
              <w:rPr>
                <w:sz w:val="20"/>
                <w:szCs w:val="20"/>
                <w:color w:val="auto"/>
              </w:rPr>
            </w:pPr>
            <w:r>
              <w:rPr>
                <w:rFonts w:ascii="Arial" w:cs="Arial" w:eastAsia="Arial" w:hAnsi="Arial"/>
                <w:sz w:val="9"/>
                <w:szCs w:val="9"/>
                <w:color w:val="FFFFFF"/>
              </w:rPr>
              <w:t>NO INTEREST WILL BE PAID ON THE FUNDS HELD PENDING INVESTMENT.</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SINGLE/JOINT: Joint account will be presumed to be joint tenants with nght ot survivorship unless restnctod by appiicabio state law or otherwise indicated. The Social Security Number of the first-named</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tenant is required.</w:t>
            </w:r>
          </w:p>
        </w:tc>
        <w:tc>
          <w:tcPr>
            <w:tcW w:w="1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2</w:t>
            </w:r>
          </w:p>
        </w:tc>
        <w:tc>
          <w:tcPr>
            <w:tcW w:w="1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3.</w:t>
            </w:r>
          </w:p>
        </w:tc>
        <w:tc>
          <w:tcPr>
            <w:tcW w:w="9960" w:type="dxa"/>
            <w:vAlign w:val="bottom"/>
            <w:gridSpan w:val="3"/>
            <w:vMerge w:val="restart"/>
          </w:tcPr>
          <w:p>
            <w:pPr>
              <w:ind w:left="40"/>
              <w:spacing w:after="0" w:line="81" w:lineRule="exact"/>
              <w:rPr>
                <w:sz w:val="20"/>
                <w:szCs w:val="20"/>
                <w:color w:val="auto"/>
              </w:rPr>
            </w:pPr>
            <w:r>
              <w:rPr>
                <w:rFonts w:ascii="Arial" w:cs="Arial" w:eastAsia="Arial" w:hAnsi="Arial"/>
                <w:sz w:val="9"/>
                <w:szCs w:val="9"/>
                <w:color w:val="FFFFFF"/>
              </w:rPr>
              <w:t>the beneficial own  ol the account with an adult custodian managing the account until the minor becomes ol age. as specified in the Uniform Gift to Minors Act in the minor’s state of</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CUSTODIAL- A minor</w:t>
            </w:r>
          </w:p>
        </w:tc>
        <w:tc>
          <w:tcPr>
            <w:tcW w:w="9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residence. The minor’ Social Secunty Number is required.</w:t>
            </w: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80" w:type="dxa"/>
            <w:vAlign w:val="bottom"/>
            <w:gridSpan w:val="3"/>
          </w:tcPr>
          <w:p>
            <w:pPr>
              <w:ind w:left="100"/>
              <w:spacing w:after="0"/>
              <w:rPr>
                <w:sz w:val="20"/>
                <w:szCs w:val="20"/>
                <w:color w:val="auto"/>
              </w:rPr>
            </w:pPr>
            <w:r>
              <w:rPr>
                <w:rFonts w:ascii="Arial" w:cs="Arial" w:eastAsia="Arial" w:hAnsi="Arial"/>
                <w:sz w:val="3"/>
                <w:szCs w:val="3"/>
                <w:color w:val="FFFFFF"/>
              </w:rPr>
              <w:t>RUST: Account is established in accordance with the provisions ot a trust agreement</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80" w:type="dxa"/>
            <w:vAlign w:val="bottom"/>
            <w:gridSpan w:val="3"/>
          </w:tcPr>
          <w:p>
            <w:pPr>
              <w:spacing w:after="0"/>
              <w:rPr>
                <w:sz w:val="20"/>
                <w:szCs w:val="20"/>
                <w:color w:val="auto"/>
              </w:rPr>
            </w:pPr>
            <w:r>
              <w:rPr>
                <w:rFonts w:ascii="Arial" w:cs="Arial" w:eastAsia="Arial" w:hAnsi="Arial"/>
                <w:sz w:val="3"/>
                <w:szCs w:val="3"/>
                <w:color w:val="FFFFFF"/>
              </w:rPr>
              <w:t>This form, when completed and signed, should be mailed with your check to Ihe Agent:</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Federal Realty Investment Trust c/o American Stock Transfer &amp; Trust Company P.O. Box 922. Wall Street Stalion. New York. New York 10269-0560 Attn: Dividend Reinvestment and Share Purchase Plan If</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you’ name is preprinted above. 1 (5 lor mailing purposes only. Please complete ono ol the boxes below lor the exact account &lt;oois’iations</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ACCOUNT LEGAL</w:t>
            </w:r>
          </w:p>
        </w:tc>
        <w:tc>
          <w:tcPr>
            <w:tcW w:w="1860" w:type="dxa"/>
            <w:vAlign w:val="bottom"/>
          </w:tcPr>
          <w:p>
            <w:pPr>
              <w:ind w:left="400"/>
              <w:spacing w:after="0"/>
              <w:rPr>
                <w:sz w:val="20"/>
                <w:szCs w:val="20"/>
                <w:color w:val="auto"/>
              </w:rPr>
            </w:pPr>
            <w:r>
              <w:rPr>
                <w:rFonts w:ascii="Arial" w:cs="Arial" w:eastAsia="Arial" w:hAnsi="Arial"/>
                <w:sz w:val="3"/>
                <w:szCs w:val="3"/>
                <w:color w:val="FFFFFF"/>
              </w:rPr>
              <w:t>TION (CHOOSE ONE);</w:t>
            </w:r>
          </w:p>
        </w:tc>
        <w:tc>
          <w:tcPr>
            <w:tcW w:w="150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80" w:type="dxa"/>
            <w:vAlign w:val="bottom"/>
            <w:gridSpan w:val="3"/>
          </w:tcPr>
          <w:p>
            <w:pPr>
              <w:ind w:left="80"/>
              <w:spacing w:after="0"/>
              <w:rPr>
                <w:sz w:val="20"/>
                <w:szCs w:val="20"/>
                <w:color w:val="auto"/>
              </w:rPr>
            </w:pPr>
            <w:r>
              <w:rPr>
                <w:rFonts w:ascii="Arial" w:cs="Arial" w:eastAsia="Arial" w:hAnsi="Arial"/>
                <w:sz w:val="3"/>
                <w:szCs w:val="3"/>
                <w:color w:val="FFFFFF"/>
              </w:rPr>
              <w:t>OCIAL SECURITYREGISTRAORAXPAYER IDENTIFICATION NUMBER</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SINGLf.JOINT</w:t>
            </w:r>
          </w:p>
        </w:tc>
        <w:tc>
          <w:tcPr>
            <w:tcW w:w="3360" w:type="dxa"/>
            <w:vAlign w:val="bottom"/>
            <w:gridSpan w:val="2"/>
          </w:tcPr>
          <w:p>
            <w:pPr>
              <w:ind w:left="160"/>
              <w:spacing w:after="0"/>
              <w:rPr>
                <w:sz w:val="20"/>
                <w:szCs w:val="20"/>
                <w:color w:val="auto"/>
              </w:rPr>
            </w:pPr>
            <w:r>
              <w:rPr>
                <w:rFonts w:ascii="Arial" w:cs="Arial" w:eastAsia="Arial" w:hAnsi="Arial"/>
                <w:sz w:val="3"/>
                <w:szCs w:val="3"/>
                <w:color w:val="FFFFFF"/>
              </w:rPr>
              <w:t>CUSTODIAL ACCOUNT TRUST ACCOUNT</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80" w:type="dxa"/>
            <w:vAlign w:val="bottom"/>
            <w:gridSpan w:val="2"/>
          </w:tcPr>
          <w:p>
            <w:pPr>
              <w:spacing w:after="0"/>
              <w:rPr>
                <w:sz w:val="20"/>
                <w:szCs w:val="20"/>
                <w:color w:val="auto"/>
              </w:rPr>
            </w:pPr>
            <w:r>
              <w:rPr>
                <w:rFonts w:ascii="Arial" w:cs="Arial" w:eastAsia="Arial" w:hAnsi="Arial"/>
                <w:sz w:val="3"/>
                <w:szCs w:val="3"/>
                <w:color w:val="FFFFFF"/>
              </w:rPr>
              <w:t>Name Custodian’sACCOUNTNamerustee Name</w:t>
            </w:r>
          </w:p>
        </w:tc>
        <w:tc>
          <w:tcPr>
            <w:tcW w:w="1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Joint Owner (if any) Minor’s</w:t>
      </w:r>
      <w:r>
        <w:rPr>
          <w:rFonts w:ascii="Arial" w:cs="Arial" w:eastAsia="Arial" w:hAnsi="Arial"/>
          <w:sz w:val="1"/>
          <w:szCs w:val="1"/>
          <w:color w:val="FFFFFF"/>
        </w:rPr>
        <w:t xml:space="preserve"> Name Trust Name Of Beneficiary</w:t>
      </w:r>
    </w:p>
    <w:p>
      <w:pPr>
        <w:spacing w:after="0" w:line="187" w:lineRule="auto"/>
        <w:tabs>
          <w:tab w:leader="none" w:pos="1580" w:val="left"/>
        </w:tabs>
        <w:rPr>
          <w:sz w:val="20"/>
          <w:szCs w:val="20"/>
          <w:color w:val="auto"/>
        </w:rPr>
      </w:pPr>
      <w:r>
        <w:rPr>
          <w:rFonts w:ascii="Arial" w:cs="Arial" w:eastAsia="Arial" w:hAnsi="Arial"/>
          <w:sz w:val="9"/>
          <w:szCs w:val="9"/>
          <w:color w:val="FFFFFF"/>
          <w:vertAlign w:val="subscript"/>
        </w:rPr>
        <w:t>ACCOUNT ADDRESS</w:t>
      </w:r>
      <w:r>
        <w:rPr>
          <w:sz w:val="20"/>
          <w:szCs w:val="20"/>
          <w:color w:val="auto"/>
        </w:rPr>
        <w:tab/>
      </w:r>
      <w:r>
        <w:rPr>
          <w:rFonts w:ascii="Arial" w:cs="Arial" w:eastAsia="Arial" w:hAnsi="Arial"/>
          <w:sz w:val="9"/>
          <w:szCs w:val="9"/>
          <w:color w:val="FFFFFF"/>
        </w:rPr>
        <w:t>Slate of Residence Date of Trust</w:t>
      </w:r>
    </w:p>
    <w:p>
      <w:pPr>
        <w:spacing w:after="0"/>
        <w:rPr>
          <w:sz w:val="20"/>
          <w:szCs w:val="20"/>
          <w:color w:val="auto"/>
        </w:rPr>
      </w:pPr>
      <w:r>
        <w:rPr>
          <w:rFonts w:ascii="Arial" w:cs="Arial" w:eastAsia="Arial" w:hAnsi="Arial"/>
          <w:sz w:val="3"/>
          <w:szCs w:val="3"/>
          <w:color w:val="FFFFFF"/>
        </w:rPr>
        <w:t>STREET</w:t>
      </w:r>
    </w:p>
    <w:p>
      <w:pPr>
        <w:spacing w:after="0" w:line="194" w:lineRule="auto"/>
        <w:rPr>
          <w:sz w:val="20"/>
          <w:szCs w:val="20"/>
          <w:color w:val="auto"/>
        </w:rPr>
      </w:pPr>
      <w:r>
        <w:rPr>
          <w:rFonts w:ascii="Arial" w:cs="Arial" w:eastAsia="Arial" w:hAnsi="Arial"/>
          <w:sz w:val="5"/>
          <w:szCs w:val="5"/>
          <w:color w:val="FFFFFF"/>
        </w:rPr>
        <w:t>CITY</w:t>
      </w:r>
    </w:p>
    <w:p>
      <w:pPr>
        <w:spacing w:after="0"/>
        <w:rPr>
          <w:sz w:val="20"/>
          <w:szCs w:val="20"/>
          <w:color w:val="auto"/>
        </w:rPr>
      </w:pPr>
      <w:r>
        <w:rPr>
          <w:rFonts w:ascii="Arial" w:cs="Arial" w:eastAsia="Arial" w:hAnsi="Arial"/>
          <w:sz w:val="3"/>
          <w:szCs w:val="3"/>
          <w:color w:val="FFFFFF"/>
        </w:rPr>
        <w:t>STATE</w:t>
      </w:r>
    </w:p>
    <w:p>
      <w:pPr>
        <w:spacing w:after="0" w:line="194" w:lineRule="auto"/>
        <w:rPr>
          <w:sz w:val="20"/>
          <w:szCs w:val="20"/>
          <w:color w:val="auto"/>
        </w:rPr>
      </w:pPr>
      <w:r>
        <w:rPr>
          <w:rFonts w:ascii="Arial" w:cs="Arial" w:eastAsia="Arial" w:hAnsi="Arial"/>
          <w:sz w:val="5"/>
          <w:szCs w:val="5"/>
          <w:color w:val="FFFFFF"/>
        </w:rPr>
        <w:t>ZIP CODE</w:t>
      </w:r>
    </w:p>
    <w:p>
      <w:pPr>
        <w:spacing w:after="0"/>
        <w:rPr>
          <w:sz w:val="20"/>
          <w:szCs w:val="20"/>
          <w:color w:val="auto"/>
        </w:rPr>
      </w:pPr>
      <w:r>
        <w:rPr>
          <w:rFonts w:ascii="Arial" w:cs="Arial" w:eastAsia="Arial" w:hAnsi="Arial"/>
          <w:sz w:val="3"/>
          <w:szCs w:val="3"/>
          <w:color w:val="FFFFFF"/>
        </w:rPr>
        <w:t>SIGNATURE(s)</w:t>
      </w:r>
    </w:p>
    <w:p>
      <w:pPr>
        <w:spacing w:after="0" w:line="194" w:lineRule="auto"/>
        <w:rPr>
          <w:sz w:val="20"/>
          <w:szCs w:val="20"/>
          <w:color w:val="auto"/>
        </w:rPr>
      </w:pPr>
      <w:r>
        <w:rPr>
          <w:rFonts w:ascii="Arial" w:cs="Arial" w:eastAsia="Arial" w:hAnsi="Arial"/>
          <w:sz w:val="5"/>
          <w:szCs w:val="5"/>
          <w:color w:val="FFFFFF"/>
          <w:vertAlign w:val="superscript"/>
        </w:rPr>
        <w:t>A</w:t>
      </w:r>
      <w:r>
        <w:rPr>
          <w:rFonts w:ascii="Arial" w:cs="Arial" w:eastAsia="Arial" w:hAnsi="Arial"/>
          <w:sz w:val="3"/>
          <w:szCs w:val="3"/>
          <w:color w:val="FFFFFF"/>
        </w:rPr>
        <w:t>ll Join! Ownore Must Sign</w:t>
      </w:r>
    </w:p>
    <w:p>
      <w:pPr>
        <w:ind w:left="100"/>
        <w:spacing w:after="0"/>
        <w:rPr>
          <w:sz w:val="20"/>
          <w:szCs w:val="20"/>
          <w:color w:val="auto"/>
        </w:rPr>
      </w:pPr>
      <w:r>
        <w:rPr>
          <w:rFonts w:ascii="Arial" w:cs="Arial" w:eastAsia="Arial" w:hAnsi="Arial"/>
          <w:sz w:val="3"/>
          <w:szCs w:val="3"/>
          <w:color w:val="FFFFFF"/>
        </w:rPr>
        <w:t>TTACHED IS A CHECK FOR S</w:t>
      </w:r>
    </w:p>
    <w:p>
      <w:pPr>
        <w:spacing w:after="0" w:line="194" w:lineRule="auto"/>
        <w:rPr>
          <w:sz w:val="20"/>
          <w:szCs w:val="20"/>
          <w:color w:val="auto"/>
        </w:rPr>
      </w:pPr>
      <w:r>
        <w:rPr>
          <w:rFonts w:ascii="Arial" w:cs="Arial" w:eastAsia="Arial" w:hAnsi="Arial"/>
          <w:sz w:val="5"/>
          <w:szCs w:val="5"/>
          <w:color w:val="FFFFFF"/>
        </w:rPr>
        <w:t>minimum initial investment is $250 for new investors minimum investment is 125 for shareholders of</w:t>
      </w:r>
    </w:p>
    <w:p>
      <w:pPr>
        <w:spacing w:after="0"/>
        <w:rPr>
          <w:sz w:val="20"/>
          <w:szCs w:val="20"/>
          <w:color w:val="auto"/>
        </w:rPr>
      </w:pPr>
      <w:r>
        <w:rPr>
          <w:rFonts w:ascii="Arial" w:cs="Arial" w:eastAsia="Arial" w:hAnsi="Arial"/>
          <w:sz w:val="3"/>
          <w:szCs w:val="3"/>
          <w:color w:val="FFFFFF"/>
        </w:rPr>
        <w:t>record and current plan participants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maximum investment is si0.000in any given month</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2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81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5"/>
          </w:tcPr>
          <w:p>
            <w:pPr>
              <w:spacing w:after="0"/>
              <w:rPr>
                <w:sz w:val="20"/>
                <w:szCs w:val="20"/>
                <w:color w:val="auto"/>
              </w:rPr>
            </w:pPr>
            <w:r>
              <w:rPr>
                <w:rFonts w:ascii="Arial" w:cs="Arial" w:eastAsia="Arial" w:hAnsi="Arial"/>
                <w:sz w:val="14"/>
                <w:szCs w:val="14"/>
                <w:color w:val="FFFFFF"/>
              </w:rPr>
              <w:t>COMPLETE THIS PART ONLY IF YOU WANT AUTOMATIC MONTHLY DEDUCTIONS</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 (We) heoy auMiM Amencan Stock Transfer &amp; TIUH Company to make nwiNyatooniaK uanairjrs ol t\wos Irom the checking o &amp;avmgs account r the amount Mated oofow ITMS monovy OMWn M u*W to</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purchase common atoms ol Beneficial mter**t ol FoQeral Realty InYetimeni Trust to” oopo*t iroo TV (our) Federal Realty Irnesameni Tnjfl account</w:t>
            </w: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Daytime</w:t>
            </w:r>
          </w:p>
        </w:tc>
        <w:tc>
          <w:tcPr>
            <w:tcW w:w="800" w:type="dxa"/>
            <w:vAlign w:val="bottom"/>
          </w:tcPr>
          <w:p>
            <w:pPr>
              <w:spacing w:after="0"/>
              <w:rPr>
                <w:sz w:val="3"/>
                <w:szCs w:val="3"/>
                <w:color w:val="auto"/>
              </w:rPr>
            </w:pP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I</w:t>
            </w: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1 Indcate the Type ol Account Cneciuhg or Savings</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2   rrl me complete Bar* Account Number</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3</w:t>
            </w:r>
          </w:p>
        </w:tc>
        <w:tc>
          <w:tcPr>
            <w:tcW w:w="11260" w:type="dxa"/>
            <w:vAlign w:val="bottom"/>
            <w:gridSpan w:val="4"/>
          </w:tcPr>
          <w:p>
            <w:pPr>
              <w:ind w:left="80"/>
              <w:spacing w:after="0"/>
              <w:rPr>
                <w:sz w:val="20"/>
                <w:szCs w:val="20"/>
                <w:color w:val="auto"/>
              </w:rPr>
            </w:pPr>
            <w:r>
              <w:rPr>
                <w:rFonts w:ascii="Arial" w:cs="Arial" w:eastAsia="Arial" w:hAnsi="Arial"/>
                <w:sz w:val="3"/>
                <w:szCs w:val="3"/>
                <w:color w:val="FFFFFF"/>
              </w:rPr>
              <w:t>nnt the namo on Bank Account as it appear* on your oar* siaiemont</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4</w:t>
            </w:r>
          </w:p>
        </w:tc>
        <w:tc>
          <w:tcPr>
            <w:tcW w:w="11260" w:type="dxa"/>
            <w:vAlign w:val="bottom"/>
            <w:gridSpan w:val="4"/>
          </w:tcPr>
          <w:p>
            <w:pPr>
              <w:spacing w:after="0"/>
              <w:rPr>
                <w:sz w:val="20"/>
                <w:szCs w:val="20"/>
                <w:color w:val="auto"/>
              </w:rPr>
            </w:pPr>
            <w:r>
              <w:rPr>
                <w:rFonts w:ascii="Arial" w:cs="Arial" w:eastAsia="Arial" w:hAnsi="Arial"/>
                <w:sz w:val="3"/>
                <w:szCs w:val="3"/>
                <w:color w:val="FFFFFF"/>
              </w:rPr>
              <w:t>Print the oomplele nan* of you* financial msbtuacn. ncoaing the branch name ana aoa-ess</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5. Pnnt the ABA Number (Bant, Number) from your check c* savingi deposit sip</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G. Amount M automate manthty OeaueuoA inetxaAo mo monthly amount ajthocuoa to Do transferred Irom your accojnl The mnimum o S2&amp; per month and Ihomaimum n SI 0.000 per ntciti Irom our chocking</w:t>
            </w: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or savngs</w:t>
            </w:r>
          </w:p>
        </w:tc>
        <w:tc>
          <w:tcPr>
            <w:tcW w:w="800" w:type="dxa"/>
            <w:vAlign w:val="bottom"/>
          </w:tcPr>
          <w:p>
            <w:pPr>
              <w:ind w:left="200"/>
              <w:spacing w:after="0"/>
              <w:rPr>
                <w:sz w:val="20"/>
                <w:szCs w:val="20"/>
                <w:color w:val="auto"/>
              </w:rPr>
            </w:pPr>
            <w:r>
              <w:rPr>
                <w:rFonts w:ascii="Arial" w:cs="Arial" w:eastAsia="Arial" w:hAnsi="Arial"/>
                <w:sz w:val="3"/>
                <w:szCs w:val="3"/>
                <w:color w:val="FFFFFF"/>
              </w:rPr>
              <w:t>lo</w:t>
            </w:r>
          </w:p>
        </w:tc>
        <w:tc>
          <w:tcPr>
            <w:tcW w:w="9760" w:type="dxa"/>
            <w:vAlign w:val="bottom"/>
          </w:tcPr>
          <w:p>
            <w:pPr>
              <w:ind w:left="60"/>
              <w:spacing w:after="0"/>
              <w:rPr>
                <w:sz w:val="20"/>
                <w:szCs w:val="20"/>
                <w:color w:val="auto"/>
              </w:rPr>
            </w:pPr>
            <w:r>
              <w:rPr>
                <w:rFonts w:ascii="Arial" w:cs="Arial" w:eastAsia="Arial" w:hAnsi="Arial"/>
                <w:sz w:val="3"/>
                <w:szCs w:val="3"/>
                <w:color w:val="FFFFFF"/>
              </w:rPr>
              <w:t>common shares ol benelrtial interest ol Foaeral Realty investmer* Inru</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Pw* encloseaccountcopy olpurchaseVOIDED check or savrtg* doposrl il( lo tity (tanking rrcrrralrn</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FILL IN THE INFORMATION BELOW FOR STOCK PURCHASES USING AUTOMATIC MONTHLY DEDUCTIONS.</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Type Account Checking Savings</w:t>
            </w:r>
          </w:p>
        </w:tc>
        <w:tc>
          <w:tcPr>
            <w:tcW w:w="0" w:type="dxa"/>
            <w:vAlign w:val="bottom"/>
          </w:tcPr>
          <w:p>
            <w:pPr>
              <w:spacing w:after="0"/>
              <w:rPr>
                <w:sz w:val="1"/>
                <w:szCs w:val="1"/>
                <w:color w:val="auto"/>
              </w:rPr>
            </w:pPr>
          </w:p>
        </w:tc>
      </w:tr>
      <w:tr>
        <w:trPr>
          <w:trHeight w:val="41"/>
        </w:trPr>
        <w:tc>
          <w:tcPr>
            <w:tcW w:w="1600" w:type="dxa"/>
            <w:vAlign w:val="bottom"/>
            <w:gridSpan w:val="4"/>
          </w:tcPr>
          <w:p>
            <w:pPr>
              <w:spacing w:after="0"/>
              <w:rPr>
                <w:sz w:val="20"/>
                <w:szCs w:val="20"/>
                <w:color w:val="auto"/>
              </w:rPr>
            </w:pPr>
            <w:r>
              <w:rPr>
                <w:rFonts w:ascii="Arial" w:cs="Arial" w:eastAsia="Arial" w:hAnsi="Arial"/>
                <w:sz w:val="3"/>
                <w:szCs w:val="3"/>
                <w:color w:val="FFFFFF"/>
              </w:rPr>
              <w:t>1 1 1 1 1 1 1 1 1 1 1 1 1 1 1</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0" w:type="dxa"/>
            <w:vAlign w:val="bottom"/>
            <w:gridSpan w:val="4"/>
          </w:tcPr>
          <w:p>
            <w:pPr>
              <w:spacing w:after="0"/>
              <w:rPr>
                <w:sz w:val="20"/>
                <w:szCs w:val="20"/>
                <w:color w:val="auto"/>
              </w:rPr>
            </w:pPr>
            <w:r>
              <w:rPr>
                <w:rFonts w:ascii="Arial" w:cs="Arial" w:eastAsia="Arial" w:hAnsi="Arial"/>
                <w:sz w:val="3"/>
                <w:szCs w:val="3"/>
                <w:color w:val="FFFFFF"/>
              </w:rPr>
              <w:t>Bank Accounl Number</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Name ol Bank Accoun 1 1 1 1 1</w:t>
            </w:r>
          </w:p>
        </w:tc>
        <w:tc>
          <w:tcPr>
            <w:tcW w:w="0" w:type="dxa"/>
            <w:vAlign w:val="bottom"/>
          </w:tcPr>
          <w:p>
            <w:pPr>
              <w:spacing w:after="0"/>
              <w:rPr>
                <w:sz w:val="1"/>
                <w:szCs w:val="1"/>
                <w:color w:val="auto"/>
              </w:rPr>
            </w:pPr>
          </w:p>
        </w:tc>
      </w:tr>
      <w:tr>
        <w:trPr>
          <w:trHeight w:val="81"/>
        </w:trPr>
        <w:tc>
          <w:tcPr>
            <w:tcW w:w="1600" w:type="dxa"/>
            <w:vAlign w:val="bottom"/>
            <w:gridSpan w:val="4"/>
          </w:tcPr>
          <w:p>
            <w:pPr>
              <w:spacing w:after="0" w:line="81" w:lineRule="exact"/>
              <w:rPr>
                <w:sz w:val="20"/>
                <w:szCs w:val="20"/>
                <w:color w:val="auto"/>
              </w:rPr>
            </w:pPr>
            <w:r>
              <w:rPr>
                <w:rFonts w:ascii="Arial" w:cs="Arial" w:eastAsia="Arial" w:hAnsi="Arial"/>
                <w:sz w:val="9"/>
                <w:szCs w:val="9"/>
                <w:color w:val="FFFFFF"/>
              </w:rPr>
              <w:t>FinanciaInstitution111111111 i i</w:t>
            </w:r>
          </w:p>
        </w:tc>
        <w:tc>
          <w:tcPr>
            <w:tcW w:w="9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Branch Name</w:t>
            </w:r>
          </w:p>
        </w:tc>
        <w:tc>
          <w:tcPr>
            <w:tcW w:w="800" w:type="dxa"/>
            <w:vAlign w:val="bottom"/>
          </w:tcPr>
          <w:p>
            <w:pPr>
              <w:spacing w:after="0"/>
              <w:rPr>
                <w:sz w:val="3"/>
                <w:szCs w:val="3"/>
                <w:color w:val="auto"/>
              </w:rPr>
            </w:pP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0" w:type="dxa"/>
            <w:vAlign w:val="bottom"/>
            <w:gridSpan w:val="4"/>
          </w:tcPr>
          <w:p>
            <w:pPr>
              <w:spacing w:after="0"/>
              <w:rPr>
                <w:sz w:val="20"/>
                <w:szCs w:val="20"/>
                <w:color w:val="auto"/>
              </w:rPr>
            </w:pPr>
            <w:r>
              <w:rPr>
                <w:rFonts w:ascii="Arial" w:cs="Arial" w:eastAsia="Arial" w:hAnsi="Arial"/>
                <w:sz w:val="3"/>
                <w:szCs w:val="3"/>
                <w:color w:val="FFFFFF"/>
              </w:rPr>
              <w:t>1 1 1 1 1 MM 1</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tcPr>
          <w:p>
            <w:pPr>
              <w:ind w:left="80"/>
              <w:spacing w:after="0"/>
              <w:rPr>
                <w:sz w:val="20"/>
                <w:szCs w:val="20"/>
                <w:color w:val="auto"/>
              </w:rPr>
            </w:pPr>
            <w:r>
              <w:rPr>
                <w:rFonts w:ascii="Arial" w:cs="Arial" w:eastAsia="Arial" w:hAnsi="Arial"/>
                <w:sz w:val="3"/>
                <w:szCs w:val="3"/>
                <w:color w:val="FFFFFF"/>
              </w:rPr>
              <w:t>Slreel Address 111 1</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Branch City. State and Zip Code</w:t>
            </w:r>
          </w:p>
        </w:tc>
        <w:tc>
          <w:tcPr>
            <w:tcW w:w="0" w:type="dxa"/>
            <w:vAlign w:val="bottom"/>
          </w:tcPr>
          <w:p>
            <w:pPr>
              <w:spacing w:after="0"/>
              <w:rPr>
                <w:sz w:val="1"/>
                <w:szCs w:val="1"/>
                <w:color w:val="auto"/>
              </w:rPr>
            </w:pPr>
          </w:p>
        </w:tc>
      </w:tr>
      <w:tr>
        <w:trPr>
          <w:trHeight w:val="41"/>
        </w:trPr>
        <w:tc>
          <w:tcPr>
            <w:tcW w:w="360" w:type="dxa"/>
            <w:vAlign w:val="bottom"/>
            <w:gridSpan w:val="2"/>
          </w:tcPr>
          <w:p>
            <w:pPr>
              <w:spacing w:after="0"/>
              <w:rPr>
                <w:sz w:val="20"/>
                <w:szCs w:val="20"/>
                <w:color w:val="auto"/>
              </w:rPr>
            </w:pPr>
            <w:r>
              <w:rPr>
                <w:rFonts w:ascii="Arial" w:cs="Arial" w:eastAsia="Arial" w:hAnsi="Arial"/>
                <w:sz w:val="3"/>
                <w:szCs w:val="3"/>
                <w:color w:val="FFFFFF"/>
              </w:rPr>
              <w:t>6. S</w:t>
            </w: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700" w:type="dxa"/>
            <w:vAlign w:val="bottom"/>
            <w:gridSpan w:val="2"/>
          </w:tcPr>
          <w:p>
            <w:pPr>
              <w:spacing w:after="0"/>
              <w:rPr>
                <w:sz w:val="20"/>
                <w:szCs w:val="20"/>
                <w:color w:val="auto"/>
              </w:rPr>
            </w:pPr>
            <w:r>
              <w:rPr>
                <w:rFonts w:ascii="Arial" w:cs="Arial" w:eastAsia="Arial" w:hAnsi="Arial"/>
                <w:sz w:val="3"/>
                <w:szCs w:val="3"/>
                <w:color w:val="FFFFFF"/>
              </w:rPr>
              <w:t>BA Number</w:t>
            </w:r>
          </w:p>
        </w:tc>
        <w:tc>
          <w:tcPr>
            <w:tcW w:w="800" w:type="dxa"/>
            <w:vAlign w:val="bottom"/>
          </w:tcPr>
          <w:p>
            <w:pPr>
              <w:spacing w:after="0"/>
              <w:rPr>
                <w:sz w:val="3"/>
                <w:szCs w:val="3"/>
                <w:color w:val="auto"/>
              </w:rPr>
            </w:pP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Amount of automatic deduction</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PLEASE CONFIRM ITEMS 2 AND 5 WITH YOUR BANK PRIOR TO SUBMITTING THIS APPLICATION.</w:t>
            </w: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N.imo on</w:t>
            </w:r>
          </w:p>
        </w:tc>
        <w:tc>
          <w:tcPr>
            <w:tcW w:w="800" w:type="dxa"/>
            <w:vAlign w:val="bottom"/>
            <w:vMerge w:val="restart"/>
          </w:tcPr>
          <w:p>
            <w:pPr>
              <w:ind w:left="20"/>
              <w:spacing w:after="0"/>
              <w:rPr>
                <w:sz w:val="20"/>
                <w:szCs w:val="20"/>
                <w:color w:val="auto"/>
              </w:rPr>
            </w:pPr>
            <w:r>
              <w:rPr>
                <w:rFonts w:ascii="Arial" w:cs="Arial" w:eastAsia="Arial" w:hAnsi="Arial"/>
                <w:sz w:val="3"/>
                <w:szCs w:val="3"/>
                <w:color w:val="FFFFFF"/>
              </w:rPr>
              <w:t>j</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60" w:type="dxa"/>
            <w:vAlign w:val="bottom"/>
            <w:gridSpan w:val="2"/>
          </w:tcPr>
          <w:p>
            <w:pPr>
              <w:spacing w:after="0" w:line="80" w:lineRule="exact"/>
              <w:rPr>
                <w:sz w:val="20"/>
                <w:szCs w:val="20"/>
                <w:color w:val="auto"/>
              </w:rPr>
            </w:pPr>
            <w:r>
              <w:rPr>
                <w:rFonts w:ascii="Arial" w:cs="Arial" w:eastAsia="Arial" w:hAnsi="Arial"/>
                <w:sz w:val="9"/>
                <w:szCs w:val="9"/>
                <w:color w:val="FFFFFF"/>
              </w:rPr>
              <w:t>Bank</w:t>
            </w:r>
          </w:p>
        </w:tc>
        <w:tc>
          <w:tcPr>
            <w:tcW w:w="4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spacing w:after="0" w:line="25" w:lineRule="auto"/>
        <w:rPr>
          <w:sz w:val="20"/>
          <w:szCs w:val="20"/>
          <w:color w:val="auto"/>
        </w:rPr>
      </w:pPr>
      <w:r>
        <w:rPr>
          <w:rFonts w:ascii="Arial" w:cs="Arial" w:eastAsia="Arial" w:hAnsi="Arial"/>
          <w:sz w:val="1"/>
          <w:szCs w:val="1"/>
          <w:color w:val="FFFFFF"/>
        </w:rPr>
        <w:t>Accounl</w:t>
      </w:r>
    </w:p>
    <w:p>
      <w:pPr>
        <w:spacing w:after="0"/>
        <w:rPr>
          <w:sz w:val="20"/>
          <w:szCs w:val="20"/>
          <w:color w:val="auto"/>
        </w:rPr>
      </w:pPr>
      <w:r>
        <w:rPr>
          <w:rFonts w:ascii="Arial" w:cs="Arial" w:eastAsia="Arial" w:hAnsi="Arial"/>
          <w:sz w:val="3"/>
          <w:szCs w:val="3"/>
          <w:color w:val="FFFFFF"/>
        </w:rPr>
        <w:t>PAVJOHNTO THEDOEORDERMARY 8OFDOE 123 YOUO STREET ANYWHERE. USA 12M5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w:t>
      </w:r>
    </w:p>
    <w:p>
      <w:pPr>
        <w:spacing w:after="0"/>
        <w:rPr>
          <w:sz w:val="20"/>
          <w:szCs w:val="20"/>
          <w:color w:val="auto"/>
        </w:rPr>
      </w:pPr>
      <w:r>
        <w:rPr>
          <w:rFonts w:ascii="Arial" w:cs="Arial" w:eastAsia="Arial" w:hAnsi="Arial"/>
          <w:sz w:val="3"/>
          <w:szCs w:val="3"/>
          <w:color w:val="FFFFFF"/>
        </w:rPr>
        <w:t>i.....</w:t>
      </w:r>
    </w:p>
    <w:p>
      <w:pPr>
        <w:spacing w:after="0" w:line="201" w:lineRule="auto"/>
        <w:rPr>
          <w:sz w:val="20"/>
          <w:szCs w:val="20"/>
          <w:color w:val="auto"/>
        </w:rPr>
      </w:pPr>
      <w:r>
        <w:rPr>
          <w:rFonts w:ascii="Arial" w:cs="Arial" w:eastAsia="Arial" w:hAnsi="Arial"/>
          <w:sz w:val="5"/>
          <w:szCs w:val="5"/>
          <w:color w:val="FFFFFF"/>
        </w:rPr>
        <w:t>M Helena. Bar*</w:t>
      </w:r>
    </w:p>
    <w:p>
      <w:pPr>
        <w:spacing w:after="0"/>
        <w:rPr>
          <w:sz w:val="20"/>
          <w:szCs w:val="20"/>
          <w:color w:val="auto"/>
        </w:rPr>
      </w:pPr>
      <w:r>
        <w:rPr>
          <w:rFonts w:ascii="Arial" w:cs="Arial" w:eastAsia="Arial" w:hAnsi="Arial"/>
          <w:sz w:val="3"/>
          <w:szCs w:val="3"/>
          <w:color w:val="FFFFFF"/>
        </w:rPr>
        <w:t>C* Anywhmo</w:t>
      </w:r>
    </w:p>
    <w:p>
      <w:pPr>
        <w:spacing w:after="0" w:line="194" w:lineRule="auto"/>
        <w:rPr>
          <w:sz w:val="20"/>
          <w:szCs w:val="20"/>
          <w:color w:val="auto"/>
        </w:rPr>
      </w:pPr>
      <w:r>
        <w:rPr>
          <w:rFonts w:ascii="Arial" w:cs="Arial" w:eastAsia="Arial" w:hAnsi="Arial"/>
          <w:sz w:val="5"/>
          <w:szCs w:val="5"/>
          <w:color w:val="FFFFFF"/>
        </w:rPr>
        <w:t>123 Mam Stroet Anynhore.USA I234S</w:t>
      </w:r>
    </w:p>
    <w:p>
      <w:pPr>
        <w:spacing w:after="0"/>
        <w:rPr>
          <w:sz w:val="20"/>
          <w:szCs w:val="20"/>
          <w:color w:val="auto"/>
        </w:rPr>
      </w:pPr>
      <w:r>
        <w:rPr>
          <w:rFonts w:ascii="Arial" w:cs="Arial" w:eastAsia="Arial" w:hAnsi="Arial"/>
          <w:sz w:val="3"/>
          <w:szCs w:val="3"/>
          <w:color w:val="FFFFFF"/>
        </w:rPr>
        <w:t>DOLLARS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SAMPLE (NOM-NEGOTl Bl EI</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3"/>
    </w:lvl>
    <w:lvl w:ilvl="1">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emdash "/>
      <w:numFmt w:val="bullet"/>
      <w:start w:val="1"/>
    </w:lvl>
  </w:abstractNum>
  <w:abstractNum w:abstractNumId="17">
    <w:nsid w:val="6763845E"/>
    <w:multiLevelType w:val="hybridMultilevel"/>
    <w:lvl w:ilvl="0">
      <w:lvlJc w:val="left"/>
      <w:lvlText w:val="•"/>
      <w:numFmt w:val="bullet"/>
      <w:start w:val="1"/>
    </w:lvl>
    <w:lvl w:ilvl="1">
      <w:lvlJc w:val="left"/>
      <w:lvlText w:val="•"/>
      <w:numFmt w:val="bullet"/>
      <w:start w:val="1"/>
    </w:lvl>
  </w:abstractNum>
  <w:abstractNum w:abstractNumId="18">
    <w:nsid w:val="75A2A8D4"/>
    <w:multiLevelType w:val="hybridMultilevel"/>
    <w:lvl w:ilvl="0">
      <w:lvlJc w:val="left"/>
      <w:lvlText w:val="(%1)"/>
      <w:numFmt w:val="lowerRoman"/>
      <w:start w:val="2"/>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2CA88611"/>
    <w:multiLevelType w:val="hybridMultilevel"/>
    <w:lvl w:ilvl="0">
      <w:lvlJc w:val="left"/>
      <w:lvlText w:val="(%1)"/>
      <w:numFmt w:val="decimal"/>
      <w:start w:val="2"/>
    </w:lvl>
    <w:lvl w:ilvl="1">
      <w:lvlJc w:val="left"/>
      <w:lvlText w:val="(%2)"/>
      <w:numFmt w:val="lowerRoman"/>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2019-12-09T07:07:37Z</dcterms:created>
  <dcterms:modified xsi:type="dcterms:W3CDTF">2019-12-09T07:07:37Z</dcterms:modified>
</cp:coreProperties>
</file>