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313747206</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313747206</w:t>
      </w:r>
    </w:p>
    <w:p>
      <w:pPr>
        <w:sectPr>
          <w:pgSz w:w="11900" w:h="16855"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325,100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2,653,900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2,653,900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9.73%</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5"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313747206</w:t>
      </w:r>
    </w:p>
    <w:p>
      <w:pPr>
        <w:sectPr>
          <w:pgSz w:w="11900" w:h="16855"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2,653,900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2,653,900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9.73%</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7" w:lineRule="exact"/>
        <w:rPr>
          <w:sz w:val="24"/>
          <w:szCs w:val="24"/>
          <w:color w:val="auto"/>
        </w:rPr>
      </w:pPr>
    </w:p>
    <w:p>
      <w:pPr>
        <w:sectPr>
          <w:pgSz w:w="11900" w:h="16855" w:orient="portrait"/>
          <w:cols w:equalWidth="0" w:num="2">
            <w:col w:w="6320" w:space="220"/>
            <w:col w:w="367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4800 Hampden Lane, Suite 500</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Bethesda, MD</w:t>
      </w:r>
      <w:r>
        <w:rPr>
          <w:sz w:val="20"/>
          <w:szCs w:val="20"/>
          <w:color w:val="auto"/>
        </w:rPr>
        <w:tab/>
      </w:r>
      <w:r>
        <w:rPr>
          <w:rFonts w:ascii="Courier New" w:cs="Courier New" w:eastAsia="Courier New" w:hAnsi="Courier New"/>
          <w:sz w:val="16"/>
          <w:szCs w:val="16"/>
          <w:color w:val="auto"/>
        </w:rPr>
        <w:t>20814</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2,653,900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9.73%</w:t>
      </w:r>
    </w:p>
    <w:p>
      <w:pPr>
        <w:sectPr>
          <w:pgSz w:w="11900" w:h="16855"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325,100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2,653,900</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325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sale of, the common stock of Federal Realty Investment Trust. No one person's interest in the common stock of Federal Realty Investment Trust is more than five percent of the total outstanding common stock.</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319" w:firstLine="421"/>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2,289,600 shares or 8.40% of the common stock outstanding of Federal Realty Investment Trust ("the Company") as a result of acting as investment adviser to several investment companies registered under Section 8 of the Investment Company Act of 1940.</w:t>
      </w:r>
    </w:p>
    <w:p>
      <w:pPr>
        <w:spacing w:after="0" w:line="186" w:lineRule="exact"/>
        <w:rPr>
          <w:sz w:val="20"/>
          <w:szCs w:val="20"/>
          <w:color w:val="auto"/>
        </w:rPr>
      </w:pPr>
    </w:p>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2,289,600 shares owned by the Funds.</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364,300 shares or 1.34% of the common stock outstanding of the company as a result of its serving as investment manager of the institutional account(s).</w:t>
      </w:r>
    </w:p>
    <w:p>
      <w:pPr>
        <w:spacing w:after="0" w:line="210"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364,300 Shares and sole power to vote or to direct the voting of 325,100 shares, and no power to vote or to direct the voting of 39,200 Shares of common stock owned by the institutional account(s) as reported above.</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undersigned persons, on February 11, 1994, agree and consent to the joint filing on their behalf of this Schedule 13G in connection with their beneficial ownership of the common stock of Federal Realty Investment Trust at December 31, 1993.</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 13G</w:t>
      </w:r>
    </w:p>
    <w:p>
      <w:pPr>
        <w:spacing w:after="0" w:line="237" w:lineRule="auto"/>
        <w:rPr>
          <w:sz w:val="20"/>
          <w:szCs w:val="20"/>
          <w:color w:val="auto"/>
        </w:rPr>
      </w:pPr>
      <w:r>
        <w:rPr>
          <w:rFonts w:ascii="Courier New" w:cs="Courier New" w:eastAsia="Courier New" w:hAnsi="Courier New"/>
          <w:sz w:val="18"/>
          <w:szCs w:val="18"/>
          <w:color w:val="auto"/>
        </w:rPr>
        <w:t>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 Company</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w:t>
      </w:r>
    </w:p>
    <w:p>
      <w:pPr>
        <w:spacing w:after="0" w:line="237"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2019-12-12T05:34:46Z</dcterms:created>
  <dcterms:modified xsi:type="dcterms:W3CDTF">2019-12-12T05:34:46Z</dcterms:modified>
</cp:coreProperties>
</file>