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Date of Report:</w:t>
      </w:r>
      <w:r>
        <w:rPr>
          <w:sz w:val="20"/>
          <w:szCs w:val="20"/>
          <w:color w:val="auto"/>
        </w:rPr>
        <w:tab/>
      </w:r>
      <w:r>
        <w:rPr>
          <w:rFonts w:ascii="Courier New" w:cs="Courier New" w:eastAsia="Courier New" w:hAnsi="Courier New"/>
          <w:sz w:val="16"/>
          <w:szCs w:val="16"/>
          <w:color w:val="auto"/>
        </w:rPr>
        <w:t>October 3,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420"/>
        <w:spacing w:after="0"/>
        <w:tabs>
          <w:tab w:leader="none" w:pos="4200" w:val="left"/>
          <w:tab w:leader="none" w:pos="684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8"/>
          <w:szCs w:val="18"/>
          <w:color w:val="auto"/>
        </w:rPr>
        <w:t>1-7533</w:t>
      </w:r>
      <w:r>
        <w:rPr>
          <w:sz w:val="20"/>
          <w:szCs w:val="20"/>
          <w:color w:val="auto"/>
        </w:rPr>
        <w:tab/>
      </w:r>
      <w:r>
        <w:rPr>
          <w:rFonts w:ascii="Courier New" w:cs="Courier New" w:eastAsia="Courier New" w:hAnsi="Courier New"/>
          <w:sz w:val="16"/>
          <w:szCs w:val="16"/>
          <w:color w:val="auto"/>
        </w:rPr>
        <w:t>52-0782497</w:t>
      </w: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2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 of</w:t>
      </w:r>
    </w:p>
    <w:p>
      <w:pPr>
        <w:spacing w:after="0"/>
        <w:tabs>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746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8"/>
          <w:szCs w:val="18"/>
          <w:color w:val="auto"/>
        </w:rPr>
        <w:t>20852</w:t>
      </w:r>
    </w:p>
    <w:p>
      <w:pPr>
        <w:spacing w:after="0"/>
        <w:tabs>
          <w:tab w:leader="none" w:pos="7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ind w:left="960"/>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301/998-8100</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Exhibits are filed herewith in connection with Federal Realty Investment Trust's Prospectus Supplement, dated October 1, 1997, to its Prospectus, dated November 7, 1995 (Registration No. 33-63687), filed with the Securities and Exchange Commission on October 2, 1997 and relating to the issue and sale by the Trust of $100 million of its 7.95% Series A Cumulative Redeemable Preferred Shares ("Shares"). Attached as Exhibit 5 hereto is an opinion from Kirkpatrick &amp; Lockhart LLP regarding the legality of the Shares. The consent of Kirkpatrick &amp; Lockhart LLP to the inclusion of such opinion in this Form 8-K is included in the opinion. The Statement of Designations for the Shares is included as Exhibit 4.</w:t>
      </w:r>
    </w:p>
    <w:p>
      <w:pPr>
        <w:spacing w:after="0" w:line="20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Statement of Designations for Shares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Opinion Regarding Legality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23. Consent of Counsel (included in Exhibit 5)</w:t>
      </w:r>
    </w:p>
    <w:p>
      <w:pPr>
        <w:sectPr>
          <w:pgSz w:w="11900" w:h="16838" w:orient="portrait"/>
          <w:cols w:equalWidth="0" w:num="1">
            <w:col w:w="10219"/>
          </w:cols>
          <w:pgMar w:left="240" w:top="447" w:right="1440" w:bottom="0" w:gutter="0" w:footer="0" w:header="0"/>
        </w:sectPr>
      </w:pPr>
    </w:p>
    <w:p>
      <w:pPr>
        <w:spacing w:after="0" w:line="207" w:lineRule="exact"/>
        <w:rPr>
          <w:sz w:val="24"/>
          <w:szCs w:val="24"/>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hereto duly authorized.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4"/>
          <w:szCs w:val="24"/>
          <w:color w:val="auto"/>
        </w:rPr>
      </w:pPr>
    </w:p>
    <w:p>
      <w:pPr>
        <w:sectPr>
          <w:pgSz w:w="11900" w:h="16838" w:orient="portrait"/>
          <w:cols w:equalWidth="0" w:num="2">
            <w:col w:w="5280" w:space="100"/>
            <w:col w:w="4839"/>
          </w:cols>
          <w:pgMar w:left="240" w:top="447" w:right="1440" w:bottom="0" w:gutter="0" w:footer="0" w:header="0"/>
          <w:type w:val="continuous"/>
        </w:sectPr>
      </w:pPr>
    </w:p>
    <w:p>
      <w:pPr>
        <w:spacing w:after="0" w:line="3"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/s/ M.J. Morrow</w:t>
      </w:r>
    </w:p>
    <w:p>
      <w:pPr>
        <w:spacing w:after="0" w:line="4" w:lineRule="exact"/>
        <w:rPr>
          <w:sz w:val="24"/>
          <w:szCs w:val="24"/>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Mary Jane Morrow</w:t>
      </w:r>
    </w:p>
    <w:p>
      <w:pPr>
        <w:spacing w:after="0" w:line="4" w:lineRule="exact"/>
        <w:rPr>
          <w:sz w:val="24"/>
          <w:szCs w:val="24"/>
          <w:color w:val="auto"/>
        </w:rPr>
      </w:pPr>
    </w:p>
    <w:p>
      <w:pPr>
        <w:ind w:left="4020"/>
        <w:spacing w:after="0"/>
        <w:rPr>
          <w:sz w:val="20"/>
          <w:szCs w:val="20"/>
          <w:color w:val="auto"/>
        </w:rPr>
      </w:pPr>
      <w:r>
        <w:rPr>
          <w:rFonts w:ascii="Courier New" w:cs="Courier New" w:eastAsia="Courier New" w:hAnsi="Courier New"/>
          <w:sz w:val="16"/>
          <w:szCs w:val="16"/>
          <w:color w:val="auto"/>
        </w:rPr>
        <w:t>Senior Vice President, Finance &amp; Treasurer</w:t>
      </w: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3, 1997</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1" w:lineRule="exact"/>
        <w:rPr>
          <w:sz w:val="20"/>
          <w:szCs w:val="20"/>
          <w:color w:val="auto"/>
        </w:rPr>
      </w:pPr>
    </w:p>
    <w:p>
      <w:pPr>
        <w:ind w:left="1580" w:hanging="1045"/>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Designations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Opinion Regarding Legality</w:t>
      </w:r>
    </w:p>
    <w:p>
      <w:pPr>
        <w:spacing w:after="0" w:line="5"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Consent of Counsel (included in the opinion)</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STATEMENT OF DESIGNATION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65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Federal Realty Investment Trust, an unincorporated business trust organized under the laws of the District of Columbia ("Trust"), hereby certifies that, pursuant to the authority conferred upon the Board of Trustees of the Trust by the Third Amended and Restated Declaration of Trust ("Declaration of Trust"), the Board of Trustees on September 30, 1997 duly classified unissued preferred shares of the Trust, and the description of the preferred shares, including the preferences, conversion and other rights, voting powers, restrictions, limitations as to dividends, qualifications, and terms and conditions of redemption thereof, as set by the Board of Trustees, are as follows:</w:t>
      </w:r>
    </w:p>
    <w:p>
      <w:pPr>
        <w:spacing w:after="0" w:line="21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1. Number of Shares and Designation. This class of preferred shares shall be designated as Series A Cumulative Redeemable Preferred Shares, no par value per share (the "Series A Preferred Shares"). The number of shares of preferred stock constituting the Series A Preferred Shares is 4,000,000.</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Section 2. Definitions. The following terms shall have the following meanings herein:</w:t>
      </w:r>
    </w:p>
    <w:p>
      <w:pPr>
        <w:spacing w:after="0" w:line="208" w:lineRule="exact"/>
        <w:rPr>
          <w:sz w:val="20"/>
          <w:szCs w:val="20"/>
          <w:color w:val="auto"/>
        </w:rPr>
      </w:pPr>
    </w:p>
    <w:p>
      <w:pPr>
        <w:jc w:val="both"/>
        <w:ind w:right="1779" w:firstLine="956"/>
        <w:spacing w:after="0" w:line="236"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Trustees" shall mean the Board of Trustees of the Trust or any committee authorized by the Board of Trustees to perform any of its responsibilities with respect to the Series A Preferred Shares.</w:t>
      </w:r>
    </w:p>
    <w:p>
      <w:pPr>
        <w:spacing w:after="0" w:line="208" w:lineRule="exact"/>
        <w:rPr>
          <w:rFonts w:ascii="Courier New" w:cs="Courier New" w:eastAsia="Courier New" w:hAnsi="Courier New"/>
          <w:sz w:val="18"/>
          <w:szCs w:val="18"/>
          <w:color w:val="auto"/>
        </w:rPr>
      </w:pPr>
    </w:p>
    <w:p>
      <w:pPr>
        <w:jc w:val="both"/>
        <w:ind w:right="1779" w:firstLine="956"/>
        <w:spacing w:after="0" w:line="236"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day on which state or federally chartered banking institutions in New York City, New York are not required to be open.</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Date" shall have the meaning set forth in Section 6(b).</w:t>
      </w:r>
    </w:p>
    <w:p>
      <w:pPr>
        <w:spacing w:after="0" w:line="20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Gains Amount" shall have the meaning set forth in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3(d).</w:t>
      </w:r>
    </w:p>
    <w:p>
      <w:pPr>
        <w:spacing w:after="0" w:line="207" w:lineRule="exact"/>
        <w:rPr>
          <w:rFonts w:ascii="Courier New" w:cs="Courier New" w:eastAsia="Courier New" w:hAnsi="Courier New"/>
          <w:sz w:val="16"/>
          <w:szCs w:val="16"/>
          <w:color w:val="auto"/>
        </w:rPr>
      </w:pPr>
    </w:p>
    <w:p>
      <w:pPr>
        <w:ind w:right="1779" w:firstLine="956"/>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"Charter" means the Declaration of Trust, as amended to the date hereof and as the same may be amended hereafter from time to time.</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have the meaning set forth in Section 12.</w:t>
      </w:r>
    </w:p>
    <w:p>
      <w:pPr>
        <w:spacing w:after="0" w:line="206"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Shares" shall mean the common shares of beneficial interest of the Trust, no par value per share.</w:t>
      </w:r>
    </w:p>
    <w:p>
      <w:pPr>
        <w:spacing w:after="0" w:line="208" w:lineRule="exact"/>
        <w:rPr>
          <w:rFonts w:ascii="Courier New" w:cs="Courier New" w:eastAsia="Courier New" w:hAnsi="Courier New"/>
          <w:sz w:val="18"/>
          <w:szCs w:val="18"/>
          <w:color w:val="auto"/>
        </w:rPr>
      </w:pPr>
    </w:p>
    <w:p>
      <w:pPr>
        <w:jc w:val="both"/>
        <w:ind w:right="1779" w:firstLine="956"/>
        <w:spacing w:after="0" w:line="236"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Payment Date" shall mean the last calendar day (or, if such day is not a Business Day, the next Business Day thereafter) of each January, April, July and October, commencing on October 31, 1997.</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9"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 which shall end on and include the Call Date with respect to the Series A Preferred Shares being redeemed).</w:t>
      </w:r>
    </w:p>
    <w:p>
      <w:pPr>
        <w:spacing w:after="0" w:line="21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"Exempted Persons" shall have the meaning set forth in Section 12.</w:t>
      </w:r>
    </w:p>
    <w:p>
      <w:pPr>
        <w:spacing w:after="0" w:line="223" w:lineRule="exact"/>
        <w:rPr>
          <w:rFonts w:ascii="Courier New" w:cs="Courier New" w:eastAsia="Courier New" w:hAnsi="Courier New"/>
          <w:sz w:val="16"/>
          <w:szCs w:val="16"/>
          <w:color w:val="auto"/>
        </w:rPr>
      </w:pPr>
    </w:p>
    <w:p>
      <w:pPr>
        <w:jc w:val="both"/>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"Fully Junior Shares" shall mean the Common Shares and any other class or series of capital shares of the Trust now or hereafter issued and outstanding over which the Series A Preferred Shares has preference or priority in both (i) the payment of dividends and (ii) the distribution of assets on any liquidation, dissolution or winding up of the Trust.</w:t>
      </w:r>
    </w:p>
    <w:p>
      <w:pPr>
        <w:spacing w:after="0" w:line="208" w:lineRule="exact"/>
        <w:rPr>
          <w:rFonts w:ascii="Courier New" w:cs="Courier New" w:eastAsia="Courier New" w:hAnsi="Courier New"/>
          <w:sz w:val="18"/>
          <w:szCs w:val="18"/>
          <w:color w:val="auto"/>
        </w:rPr>
      </w:pPr>
    </w:p>
    <w:p>
      <w:pPr>
        <w:ind w:right="1779" w:firstLine="956"/>
        <w:spacing w:after="0" w:line="235"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Date" shall mean the first date on which the pertinent Series A Preferred Shares are issued and sold.</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Shares" shall mean the Common Shares and any other class or series of capital shares of the Trust now or hereafter issued and outstanding over which the Series A Preferred Shares has preference or priority in the payment of dividends or in the distribution of assets on any liquidation, dissolution or winding up of the Trust.</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"Parity Shares" shall have the meaning set forth in Section 8(b).</w:t>
      </w:r>
    </w:p>
    <w:p>
      <w:pPr>
        <w:spacing w:after="0" w:line="20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Shares" shall mean the preferred shares of the Trust, no</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par value per share.</w:t>
      </w:r>
    </w:p>
    <w:p>
      <w:pPr>
        <w:spacing w:after="0" w:line="207" w:lineRule="exact"/>
        <w:rPr>
          <w:sz w:val="20"/>
          <w:szCs w:val="20"/>
          <w:color w:val="auto"/>
        </w:rPr>
      </w:pPr>
    </w:p>
    <w:p>
      <w:pPr>
        <w:ind w:left="1480" w:hanging="524"/>
        <w:spacing w:after="0"/>
        <w:tabs>
          <w:tab w:leader="none" w:pos="1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Preferred  Shares"  shall have the meaning set forth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1.</w:t>
      </w:r>
    </w:p>
    <w:p>
      <w:pPr>
        <w:spacing w:after="0" w:line="207" w:lineRule="exact"/>
        <w:rPr>
          <w:rFonts w:ascii="Courier New" w:cs="Courier New" w:eastAsia="Courier New" w:hAnsi="Courier New"/>
          <w:sz w:val="16"/>
          <w:szCs w:val="16"/>
          <w:color w:val="auto"/>
        </w:rPr>
      </w:pPr>
    </w:p>
    <w:p>
      <w:pPr>
        <w:jc w:val="both"/>
        <w:ind w:right="1779" w:firstLine="956"/>
        <w:spacing w:after="0" w:line="238"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capital shares of the Trust; provided, however, that if any funds for any class or series of Junior Shares or Fully Junior Shares or any class or series of capital shares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w:t>
      </w:r>
    </w:p>
    <w:p>
      <w:pPr>
        <w:spacing w:after="0" w:line="207"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Dividends" shall have the meaning set forth in Section 3(d).</w:t>
      </w:r>
    </w:p>
    <w:p>
      <w:pPr>
        <w:spacing w:after="0" w:line="223" w:lineRule="exact"/>
        <w:rPr>
          <w:rFonts w:ascii="Courier New" w:cs="Courier New" w:eastAsia="Courier New" w:hAnsi="Courier New"/>
          <w:sz w:val="16"/>
          <w:szCs w:val="16"/>
          <w:color w:val="auto"/>
        </w:rPr>
      </w:pPr>
    </w:p>
    <w:p>
      <w:pPr>
        <w:jc w:val="both"/>
        <w:ind w:right="1779" w:firstLine="956"/>
        <w:spacing w:after="0" w:line="23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Agent" means American Stock Transfer &amp; Trust Company, or such other agent or agents of the Trust as may be designated by the Board of Trustees or their designee as the transfer agent, registrar and dividend disbursing agent for the Series A Preferred Shares.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5" w:name="page6"/>
    <w:bookmarkEnd w:id="5"/>
    <w:p>
      <w:pPr>
        <w:ind w:left="4"/>
        <w:spacing w:after="0"/>
        <w:rPr>
          <w:sz w:val="20"/>
          <w:szCs w:val="20"/>
          <w:color w:val="auto"/>
        </w:rPr>
      </w:pPr>
      <w:r>
        <w:rPr>
          <w:rFonts w:ascii="Courier New" w:cs="Courier New" w:eastAsia="Courier New" w:hAnsi="Courier New"/>
          <w:sz w:val="18"/>
          <w:szCs w:val="18"/>
          <w:color w:val="auto"/>
        </w:rPr>
        <w:t>Section 3. Dividends.</w:t>
      </w:r>
    </w:p>
    <w:p>
      <w:pPr>
        <w:spacing w:after="0" w:line="207" w:lineRule="exact"/>
        <w:rPr>
          <w:sz w:val="20"/>
          <w:szCs w:val="20"/>
          <w:color w:val="auto"/>
        </w:rPr>
      </w:pPr>
    </w:p>
    <w:p>
      <w:pPr>
        <w:jc w:val="both"/>
        <w:ind w:left="-956" w:right="1779" w:firstLine="956"/>
        <w:spacing w:after="0" w:line="269" w:lineRule="auto"/>
        <w:tabs>
          <w:tab w:leader="none" w:pos="4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Series A Preferred Shares shall be entitled to receive, when, as and if declared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declared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w:t>
      </w:r>
    </w:p>
    <w:p>
      <w:pPr>
        <w:spacing w:after="0" w:line="394" w:lineRule="exact"/>
        <w:rPr>
          <w:rFonts w:ascii="Courier New" w:cs="Courier New" w:eastAsia="Courier New" w:hAnsi="Courier New"/>
          <w:sz w:val="16"/>
          <w:szCs w:val="16"/>
          <w:color w:val="auto"/>
        </w:rPr>
      </w:pPr>
    </w:p>
    <w:p>
      <w:pPr>
        <w:jc w:val="both"/>
        <w:ind w:left="-956" w:right="1779" w:firstLine="956"/>
        <w:spacing w:after="0" w:line="270" w:lineRule="auto"/>
        <w:tabs>
          <w:tab w:leader="none" w:pos="4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dividends referred to in Section 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w:t>
      </w:r>
    </w:p>
    <w:p>
      <w:pPr>
        <w:spacing w:after="0" w:line="391" w:lineRule="exact"/>
        <w:rPr>
          <w:rFonts w:ascii="Courier New" w:cs="Courier New" w:eastAsia="Courier New" w:hAnsi="Courier New"/>
          <w:sz w:val="16"/>
          <w:szCs w:val="16"/>
          <w:color w:val="auto"/>
        </w:rPr>
      </w:pPr>
    </w:p>
    <w:p>
      <w:pPr>
        <w:jc w:val="both"/>
        <w:ind w:left="-956" w:right="1779" w:firstLine="956"/>
        <w:spacing w:after="0" w:line="236" w:lineRule="auto"/>
        <w:tabs>
          <w:tab w:leader="none" w:pos="4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Series A Preferred Shares will accrue whether or not the Trust has earnings, whether or not there are funds legally available for the payment of such dividends and whether or not such dividends are declared.</w:t>
      </w:r>
    </w:p>
    <w:p>
      <w:pPr>
        <w:spacing w:after="0" w:line="208" w:lineRule="exact"/>
        <w:rPr>
          <w:rFonts w:ascii="Courier New" w:cs="Courier New" w:eastAsia="Courier New" w:hAnsi="Courier New"/>
          <w:sz w:val="18"/>
          <w:szCs w:val="18"/>
          <w:color w:val="auto"/>
        </w:rPr>
      </w:pPr>
    </w:p>
    <w:p>
      <w:pPr>
        <w:jc w:val="both"/>
        <w:ind w:left="-956" w:right="1779" w:firstLine="956"/>
        <w:spacing w:after="0" w:line="271" w:lineRule="auto"/>
        <w:tabs>
          <w:tab w:leader="none" w:pos="4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capital shares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w:t>
      </w:r>
    </w:p>
    <w:p>
      <w:pPr>
        <w:spacing w:after="0" w:line="185" w:lineRule="exact"/>
        <w:rPr>
          <w:rFonts w:ascii="Courier New" w:cs="Courier New" w:eastAsia="Courier New" w:hAnsi="Courier New"/>
          <w:sz w:val="16"/>
          <w:szCs w:val="16"/>
          <w:color w:val="auto"/>
        </w:rPr>
      </w:pPr>
    </w:p>
    <w:p>
      <w:pPr>
        <w:jc w:val="both"/>
        <w:ind w:left="-956" w:right="1779" w:firstLine="956"/>
        <w:spacing w:after="0" w:line="235" w:lineRule="auto"/>
        <w:tabs>
          <w:tab w:leader="none" w:pos="4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any Series A Preferred Shares are outstanding, no dividends, except as described in the immediately following sentence, shall be</w:t>
      </w:r>
    </w:p>
    <w:p>
      <w:pPr>
        <w:spacing w:after="0" w:line="200" w:lineRule="exact"/>
        <w:rPr>
          <w:sz w:val="20"/>
          <w:szCs w:val="20"/>
          <w:color w:val="auto"/>
        </w:rPr>
      </w:pPr>
    </w:p>
    <w:p>
      <w:pPr>
        <w:spacing w:after="0" w:line="20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63"/>
          </w:cols>
          <w:pgMar w:left="1196" w:top="717" w:right="1440" w:bottom="1440" w:gutter="0" w:footer="0" w:header="0"/>
        </w:sectPr>
      </w:pPr>
    </w:p>
    <w:bookmarkStart w:id="6" w:name="page7"/>
    <w:bookmarkEnd w:id="6"/>
    <w:p>
      <w:pPr>
        <w:jc w:val="both"/>
        <w:ind w:right="1779"/>
        <w:spacing w:after="0" w:line="270" w:lineRule="auto"/>
        <w:rPr>
          <w:sz w:val="20"/>
          <w:szCs w:val="20"/>
          <w:color w:val="auto"/>
        </w:rPr>
      </w:pPr>
      <w:r>
        <w:rPr>
          <w:rFonts w:ascii="Courier New" w:cs="Courier New" w:eastAsia="Courier New" w:hAnsi="Courier New"/>
          <w:sz w:val="16"/>
          <w:szCs w:val="16"/>
          <w:color w:val="auto"/>
        </w:rPr>
        <w:t>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 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w:t>
      </w:r>
    </w:p>
    <w:p>
      <w:pPr>
        <w:spacing w:after="0" w:line="392" w:lineRule="exact"/>
        <w:rPr>
          <w:sz w:val="20"/>
          <w:szCs w:val="20"/>
          <w:color w:val="auto"/>
        </w:rPr>
      </w:pPr>
    </w:p>
    <w:p>
      <w:pPr>
        <w:jc w:val="both"/>
        <w:ind w:right="1779" w:firstLine="956"/>
        <w:spacing w:after="0" w:line="269" w:lineRule="auto"/>
        <w:tabs>
          <w:tab w:leader="none" w:pos="136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w:t>
      </w:r>
    </w:p>
    <w:p>
      <w:pPr>
        <w:spacing w:after="0" w:line="394" w:lineRule="exact"/>
        <w:rPr>
          <w:rFonts w:ascii="Courier New" w:cs="Courier New" w:eastAsia="Courier New" w:hAnsi="Courier New"/>
          <w:sz w:val="16"/>
          <w:szCs w:val="16"/>
          <w:color w:val="auto"/>
        </w:rPr>
      </w:pPr>
    </w:p>
    <w:p>
      <w:pPr>
        <w:jc w:val="both"/>
        <w:ind w:right="1779" w:firstLine="956"/>
        <w:spacing w:after="0" w:line="271" w:lineRule="auto"/>
        <w:tabs>
          <w:tab w:leader="none" w:pos="136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on Series A Preferred Shares shall be declared by the Board of Trustees or paid or set apart for payment by the Trust at such time as the terms and provisions of any agreement of the Trust,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 Liquidation Rights.</w:t>
      </w:r>
    </w:p>
    <w:p>
      <w:pPr>
        <w:spacing w:after="0" w:line="207" w:lineRule="exact"/>
        <w:rPr>
          <w:sz w:val="20"/>
          <w:szCs w:val="20"/>
          <w:color w:val="auto"/>
        </w:rPr>
      </w:pPr>
    </w:p>
    <w:p>
      <w:pPr>
        <w:jc w:val="both"/>
        <w:ind w:right="1779" w:firstLine="956"/>
        <w:spacing w:after="0" w:line="271"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jc w:val="both"/>
        <w:ind w:right="1779"/>
        <w:spacing w:after="0" w:line="268" w:lineRule="auto"/>
        <w:rPr>
          <w:sz w:val="20"/>
          <w:szCs w:val="20"/>
          <w:color w:val="auto"/>
        </w:rPr>
      </w:pPr>
      <w:r>
        <w:rPr>
          <w:rFonts w:ascii="Courier New" w:cs="Courier New" w:eastAsia="Courier New" w:hAnsi="Courier New"/>
          <w:sz w:val="16"/>
          <w:szCs w:val="16"/>
          <w:color w:val="auto"/>
        </w:rPr>
        <w:t>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4,</w:t>
      </w:r>
    </w:p>
    <w:p>
      <w:pPr>
        <w:spacing w:after="0" w:line="2" w:lineRule="exact"/>
        <w:rPr>
          <w:sz w:val="20"/>
          <w:szCs w:val="20"/>
          <w:color w:val="auto"/>
        </w:rPr>
      </w:pPr>
    </w:p>
    <w:p>
      <w:pPr>
        <w:jc w:val="both"/>
        <w:ind w:right="17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or merger of the Trust with one or more corporations, real estate investment trusts, or other entitles, (ii) a sale, lease or transfer of all or substantially all of the Trust's assets, or (iii) a statutory share exchange shall not be deemed to be a liquidation, dissolution or winding up, voluntary or involuntary, of the Trust.</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4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rights of the holders of shares of any series or class or classes of capital stock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4, any other series or class or classes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w:t>
      </w:r>
    </w:p>
    <w:p>
      <w:pPr>
        <w:spacing w:after="0" w:line="215"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Section 5. Conversion. The Series A Preferred Shares are not convertible or exchangeable for any other property or securities of the Trust.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6. Redemption at the Option of the Trust.</w:t>
      </w:r>
    </w:p>
    <w:p>
      <w:pPr>
        <w:spacing w:after="0" w:line="207" w:lineRule="exact"/>
        <w:rPr>
          <w:sz w:val="20"/>
          <w:szCs w:val="20"/>
          <w:color w:val="auto"/>
        </w:rPr>
      </w:pPr>
    </w:p>
    <w:p>
      <w:pPr>
        <w:jc w:val="both"/>
        <w:ind w:right="1779"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6(b).</w:t>
      </w:r>
    </w:p>
    <w:p>
      <w:pPr>
        <w:spacing w:after="0" w:line="209"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redemption of the Series A Preferred Shares pursuant to this Section 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w:t>
      </w:r>
    </w:p>
    <w:p>
      <w:pPr>
        <w:spacing w:after="0" w:line="215" w:lineRule="exact"/>
        <w:rPr>
          <w:rFonts w:ascii="Courier New" w:cs="Courier New" w:eastAsia="Courier New" w:hAnsi="Courier New"/>
          <w:sz w:val="18"/>
          <w:szCs w:val="18"/>
          <w:color w:val="auto"/>
        </w:rPr>
      </w:pPr>
    </w:p>
    <w:p>
      <w:pPr>
        <w:jc w:val="both"/>
        <w:ind w:right="1779" w:firstLine="956"/>
        <w:spacing w:after="0" w:line="275" w:lineRule="auto"/>
        <w:tabs>
          <w:tab w:leader="none" w:pos="13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full cumulative dividends on the Series A Preferred Shares and any other class or series of Parity Shares of the Trust have not been declared and paid or declared and set apart for payment, the Series A Preferred Shares or Parity Shares may not be redeemed under this Section 6 in part and the Trust may</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jc w:val="both"/>
        <w:ind w:right="1779"/>
        <w:spacing w:after="0" w:line="237" w:lineRule="auto"/>
        <w:rPr>
          <w:sz w:val="20"/>
          <w:szCs w:val="20"/>
          <w:color w:val="auto"/>
        </w:rPr>
      </w:pPr>
      <w:r>
        <w:rPr>
          <w:rFonts w:ascii="Courier New" w:cs="Courier New" w:eastAsia="Courier New" w:hAnsi="Courier New"/>
          <w:sz w:val="18"/>
          <w:szCs w:val="18"/>
          <w:color w:val="auto"/>
        </w:rPr>
        <w:t>not purchase or acquire the Series A Preferred Shares or any Parity Shares, otherwise than pursuant to a purchase or exchange offer made on the same terms to all holders of Series A Preferred Shares or Parity Shares, as the case may be.</w:t>
      </w:r>
    </w:p>
    <w:p>
      <w:pPr>
        <w:spacing w:after="0" w:line="207" w:lineRule="exact"/>
        <w:rPr>
          <w:sz w:val="20"/>
          <w:szCs w:val="20"/>
          <w:color w:val="auto"/>
        </w:rPr>
      </w:pPr>
    </w:p>
    <w:p>
      <w:pPr>
        <w:jc w:val="both"/>
        <w:ind w:right="1779" w:firstLine="956"/>
        <w:spacing w:after="0" w:line="268" w:lineRule="auto"/>
        <w:tabs>
          <w:tab w:leader="none" w:pos="136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the redemption of any Series A Preferred Shares under this Section 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w:t>
      </w:r>
    </w:p>
    <w:p>
      <w:pPr>
        <w:spacing w:after="0" w:line="2" w:lineRule="exact"/>
        <w:rPr>
          <w:rFonts w:ascii="Courier New" w:cs="Courier New" w:eastAsia="Courier New" w:hAnsi="Courier New"/>
          <w:sz w:val="16"/>
          <w:szCs w:val="16"/>
          <w:color w:val="auto"/>
        </w:rPr>
      </w:pPr>
    </w:p>
    <w:p>
      <w:pPr>
        <w:jc w:val="both"/>
        <w:ind w:right="1779" w:firstLine="8"/>
        <w:spacing w:after="0" w:line="268"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Series A Preferred Shares to be redeemed and, if fewer than all the shares held by such holder are to be redeemed, the number of such shares to be redeemed from such holder; (3) the redemption price per share;</w:t>
      </w:r>
    </w:p>
    <w:p>
      <w:pPr>
        <w:jc w:val="both"/>
        <w:ind w:right="1779" w:firstLine="8"/>
        <w:spacing w:after="0" w:line="238"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Washington, D.C.,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212"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jc w:val="both"/>
        <w:ind w:right="1779"/>
        <w:spacing w:after="0" w:line="235" w:lineRule="auto"/>
        <w:rPr>
          <w:sz w:val="20"/>
          <w:szCs w:val="20"/>
          <w:color w:val="auto"/>
        </w:rPr>
      </w:pPr>
      <w:r>
        <w:rPr>
          <w:rFonts w:ascii="Courier New" w:cs="Courier New" w:eastAsia="Courier New" w:hAnsi="Courier New"/>
          <w:sz w:val="18"/>
          <w:szCs w:val="18"/>
          <w:color w:val="auto"/>
        </w:rPr>
        <w:t>redeemed, then new certificates representing the unredeemed shares shall be issued without cost to the holder thereof.</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7. Shares to be Retired. All Series A Preferred Shares which shall have been issued and reacquired in any manner by the Trust shall be restored to the status of authorized but unissued Preferred Shares, without designation as to class or series.</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Section 8. Ranking. Any class or series of capital shares of the Trust shall be deemed to rank:</w:t>
      </w:r>
    </w:p>
    <w:p>
      <w:pPr>
        <w:spacing w:after="0" w:line="208" w:lineRule="exact"/>
        <w:rPr>
          <w:sz w:val="20"/>
          <w:szCs w:val="20"/>
          <w:color w:val="auto"/>
        </w:rPr>
      </w:pPr>
    </w:p>
    <w:p>
      <w:pPr>
        <w:jc w:val="both"/>
        <w:ind w:right="1779" w:firstLine="956"/>
        <w:spacing w:after="0" w:line="237"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214" w:lineRule="exact"/>
        <w:rPr>
          <w:rFonts w:ascii="Courier New" w:cs="Courier New" w:eastAsia="Courier New" w:hAnsi="Courier New"/>
          <w:sz w:val="18"/>
          <w:szCs w:val="18"/>
          <w:color w:val="auto"/>
        </w:rPr>
      </w:pPr>
    </w:p>
    <w:p>
      <w:pPr>
        <w:jc w:val="both"/>
        <w:ind w:right="1779" w:firstLine="956"/>
        <w:spacing w:after="0" w:line="236"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to the Series A Preferred Shares, as to the payment of dividends or as to the distribution of assets upon liquidation, dissolution or winding up, if such shares shall be Junior Shares; and</w:t>
      </w:r>
    </w:p>
    <w:p>
      <w:pPr>
        <w:spacing w:after="0" w:line="208" w:lineRule="exact"/>
        <w:rPr>
          <w:rFonts w:ascii="Courier New" w:cs="Courier New" w:eastAsia="Courier New" w:hAnsi="Courier New"/>
          <w:sz w:val="18"/>
          <w:szCs w:val="18"/>
          <w:color w:val="auto"/>
        </w:rPr>
      </w:pPr>
    </w:p>
    <w:p>
      <w:pPr>
        <w:jc w:val="both"/>
        <w:ind w:right="1779" w:firstLine="956"/>
        <w:spacing w:after="0" w:line="236"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to the Series A Preferred Shares, as to the payment of dividends and as to the distribution of assets upon liquidation, dissolution or winding up, if such shares shall be Fully Junior Shares.</w:t>
      </w:r>
    </w:p>
    <w:p>
      <w:pPr>
        <w:spacing w:after="0" w:line="209"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Section 9. Voting.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jc w:val="both"/>
        <w:ind w:right="1779"/>
        <w:spacing w:after="0" w:line="238" w:lineRule="auto"/>
        <w:rPr>
          <w:sz w:val="20"/>
          <w:szCs w:val="20"/>
          <w:color w:val="auto"/>
        </w:rPr>
      </w:pPr>
      <w:r>
        <w:rPr>
          <w:rFonts w:ascii="Courier New" w:cs="Courier New" w:eastAsia="Courier New" w:hAnsi="Courier New"/>
          <w:sz w:val="18"/>
          <w:szCs w:val="18"/>
          <w:color w:val="auto"/>
        </w:rPr>
        <w:t>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 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A Preferred Shares may call such meeting, upon the notice above provided, and for that purchase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214"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So long as any Series A Preferred Shares are outstanding, in addition to any other vote or consent of shareholders required by law or by the Charter,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188" w:lineRule="exact"/>
        <w:rPr>
          <w:sz w:val="20"/>
          <w:szCs w:val="20"/>
          <w:color w:val="auto"/>
        </w:rPr>
      </w:pPr>
    </w:p>
    <w:p>
      <w:pPr>
        <w:jc w:val="both"/>
        <w:ind w:right="1779" w:firstLine="956"/>
        <w:spacing w:after="0" w:line="269"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alteration or repeal of any of the provisions of the Charter (including this Statement of Designations) that materially and adversely affects the voting powers, rights or preferences of the holders of the Series A Preferred Shares or the Parity Shares; provided, however, that the amendment of the provisions of the Charter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w:t>
      </w:r>
    </w:p>
    <w:p>
      <w:pPr>
        <w:spacing w:after="0" w:line="1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5" w:lineRule="auto"/>
        <w:rPr>
          <w:sz w:val="20"/>
          <w:szCs w:val="20"/>
          <w:color w:val="auto"/>
        </w:rPr>
      </w:pPr>
      <w:r>
        <w:rPr>
          <w:rFonts w:ascii="Courier New" w:cs="Courier New" w:eastAsia="Courier New" w:hAnsi="Courier New"/>
          <w:sz w:val="18"/>
          <w:szCs w:val="18"/>
          <w:color w:val="auto"/>
        </w:rPr>
        <w:t>the votes entitled to be cast by the holders of the Series A Preferred Shares and the Parity Shares otherwise entitled to vote in accordance herewith; or</w:t>
      </w:r>
    </w:p>
    <w:p>
      <w:pPr>
        <w:spacing w:after="0" w:line="208" w:lineRule="exact"/>
        <w:rPr>
          <w:sz w:val="20"/>
          <w:szCs w:val="20"/>
          <w:color w:val="auto"/>
        </w:rPr>
      </w:pPr>
    </w:p>
    <w:p>
      <w:pPr>
        <w:jc w:val="both"/>
        <w:ind w:right="1779" w:firstLine="956"/>
        <w:spacing w:after="0" w:line="237"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 exchange that affects the Series A Preferred Shares, a consolidation with or merger of the Trust into another entity, or a consolidation with or merger of another entity into the Trust, unless in each such case 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w:t>
      </w:r>
    </w:p>
    <w:p>
      <w:pPr>
        <w:spacing w:after="0" w:line="215"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w:t>
      </w:r>
    </w:p>
    <w:p>
      <w:pPr>
        <w:spacing w:after="0" w:line="215"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For purposes of the foregoing provisions of this Section 9, each share of Series A Preferred Shares shall have one (1) vote per share, except that when shares of any other series of Preferred Shares shall have the right to vote with the Series A Preferred Shares as a single class on any matter, then the Series A Preferred Shares and such other series shall have with respect to such matters one (1)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spacing w:after="0" w:line="38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10. Record Holders. The Trust and the Transfer Agent may deem and treat the record holder of any Series A Preferred Shares as the true and lawful owner thereof for all purposes, and neither the Trust nor the Transfer Agent shall be affected by any notice to the contrary.</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Section 11. Sinking Fund. The Series A Preferred Shares shall not be entitled to the benefits of any retirement or sinking fund.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ind w:left="2860"/>
        <w:spacing w:after="0"/>
        <w:rPr>
          <w:sz w:val="20"/>
          <w:szCs w:val="20"/>
          <w:color w:val="auto"/>
        </w:rPr>
      </w:pPr>
      <w:r>
        <w:rPr>
          <w:rFonts w:ascii="Courier New" w:cs="Courier New" w:eastAsia="Courier New" w:hAnsi="Courier New"/>
          <w:sz w:val="18"/>
          <w:szCs w:val="18"/>
          <w:color w:val="auto"/>
        </w:rPr>
        <w:t>KIRKPATRICK &amp; LOCKHART LLP</w:t>
      </w:r>
    </w:p>
    <w:p>
      <w:pPr>
        <w:ind w:left="2960"/>
        <w:spacing w:after="0" w:line="238" w:lineRule="auto"/>
        <w:rPr>
          <w:sz w:val="20"/>
          <w:szCs w:val="20"/>
          <w:color w:val="auto"/>
        </w:rPr>
      </w:pPr>
      <w:r>
        <w:rPr>
          <w:rFonts w:ascii="Courier New" w:cs="Courier New" w:eastAsia="Courier New" w:hAnsi="Courier New"/>
          <w:sz w:val="18"/>
          <w:szCs w:val="18"/>
          <w:color w:val="auto"/>
        </w:rPr>
        <w:t>1800 Massachusetts Avenue</w:t>
      </w:r>
    </w:p>
    <w:p>
      <w:pPr>
        <w:ind w:left="3580"/>
        <w:spacing w:after="0"/>
        <w:rPr>
          <w:sz w:val="20"/>
          <w:szCs w:val="20"/>
          <w:color w:val="auto"/>
        </w:rPr>
      </w:pPr>
      <w:r>
        <w:rPr>
          <w:rFonts w:ascii="Courier New" w:cs="Courier New" w:eastAsia="Courier New" w:hAnsi="Courier New"/>
          <w:sz w:val="18"/>
          <w:szCs w:val="18"/>
          <w:color w:val="auto"/>
        </w:rPr>
        <w:t>Second Floor</w:t>
      </w:r>
    </w:p>
    <w:p>
      <w:pPr>
        <w:ind w:left="3060"/>
        <w:spacing w:after="0" w:line="237" w:lineRule="auto"/>
        <w:rPr>
          <w:sz w:val="20"/>
          <w:szCs w:val="20"/>
          <w:color w:val="auto"/>
        </w:rPr>
      </w:pPr>
      <w:r>
        <w:rPr>
          <w:rFonts w:ascii="Courier New" w:cs="Courier New" w:eastAsia="Courier New" w:hAnsi="Courier New"/>
          <w:sz w:val="18"/>
          <w:szCs w:val="18"/>
          <w:color w:val="auto"/>
        </w:rPr>
        <w:t>Washington, D.C. 20036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October 3,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You have requested our opinion as counsel to Federal Realty Investment Trust, a business trust organized under the laws of the District of Columbia with its headquarters located in Rockville, Maryland ("Trust"), in connection with a Prospectus Supplement, dated October 1, 1997 to the Trust's Prospectus, dated November 7, 1995 (registration statement No. 33-63687) ("Registration Statement") relating to the Trust's offering and sale of 4,000,000 shares of 7.95% Series A Cumulative Redeemable Preferred Shares, no par value ("Shares"), pursuant to an underwriting agreement and a pricing agreement, each dated October 1, 1997 (together, the "Underwriting Agreement") between the Trust and Goldman, Sachs &amp; Co., Prudential Securities Incorporated and Smith Barney Inc.</w:t>
      </w:r>
    </w:p>
    <w:p>
      <w:pPr>
        <w:spacing w:after="0" w:line="189"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382" w:lineRule="exact"/>
        <w:rPr>
          <w:sz w:val="20"/>
          <w:szCs w:val="20"/>
          <w:color w:val="auto"/>
        </w:rPr>
      </w:pPr>
    </w:p>
    <w:p>
      <w:pPr>
        <w:jc w:val="right"/>
        <w:ind w:right="1779"/>
        <w:spacing w:after="0"/>
        <w:tabs>
          <w:tab w:leader="none" w:pos="5040" w:val="left"/>
          <w:tab w:leader="none" w:pos="3260" w:val="left"/>
          <w:tab w:leader="none" w:pos="2300" w:val="left"/>
          <w:tab w:leader="none" w:pos="1140" w:val="left"/>
        </w:tabs>
        <w:rPr>
          <w:sz w:val="20"/>
          <w:szCs w:val="20"/>
          <w:color w:val="auto"/>
        </w:rPr>
      </w:pPr>
      <w:r>
        <w:rPr>
          <w:rFonts w:ascii="Courier New" w:cs="Courier New" w:eastAsia="Courier New" w:hAnsi="Courier New"/>
          <w:sz w:val="18"/>
          <w:szCs w:val="18"/>
          <w:color w:val="auto"/>
        </w:rPr>
        <w:t>As to any other facts</w:t>
        <w:tab/>
        <w:t>material to the</w:t>
        <w:tab/>
        <w:t>opinion</w:t>
        <w:tab/>
        <w:t>expressed</w:t>
      </w:r>
      <w:r>
        <w:rPr>
          <w:sz w:val="20"/>
          <w:szCs w:val="20"/>
          <w:color w:val="auto"/>
        </w:rPr>
        <w:tab/>
      </w:r>
      <w:r>
        <w:rPr>
          <w:rFonts w:ascii="Courier New" w:cs="Courier New" w:eastAsia="Courier New" w:hAnsi="Courier New"/>
          <w:sz w:val="16"/>
          <w:szCs w:val="16"/>
          <w:color w:val="auto"/>
        </w:rPr>
        <w:t>herein that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October 3, 1997</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were not independently established or verified, we have relied upon statements and representations of officers and employees of the Trust.</w:t>
      </w:r>
    </w:p>
    <w:p>
      <w:pPr>
        <w:spacing w:after="0" w:line="208"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Shares have been duly authorized by the Trust and when delivered against payment therefor as contemplated in the Underwriting Agreement, the Shares will be legally issued, fully paid and non-assessable, except as described in the Prospectus that forms a part of the Registration Statement.</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Trust's Current Report on Form 8-K filed with the Securities and Exchange Commission on October 3, 1997.</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KIRKPATRICK &amp; LOCKHART LLP</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Thomas F. Cooney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Thomas F. Cooney</w:t>
      </w:r>
    </w:p>
    <w:sectPr>
      <w:pgSz w:w="11900" w:h="16838" w:orient="portrait"/>
      <w:cols w:equalWidth="0" w:num="1">
        <w:col w:w="10219"/>
      </w:cols>
      <w:pgMar w:left="240" w:top="136" w:right="1440" w:bottom="56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4"/>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6"/>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6"/>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9"/>
    </w:lvl>
    <w:lvl w:ilvl="1">
      <w:lvlJc w:val="left"/>
      <w:lvlText w:val="(%2)"/>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lvl w:ilvl="1">
      <w:lvlJc w:val="left"/>
      <w:lvlText w:val="(%2)"/>
      <w:numFmt w:val="lowerLetter"/>
      <w:start w:val="4"/>
    </w:lvl>
  </w:abstractNum>
  <w:abstractNum w:abstractNumId="9">
    <w:nsid w:val="66EF438D"/>
    <w:multiLevelType w:val="hybridMultilevel"/>
    <w:lvl w:ilvl="0">
      <w:lvlJc w:val="left"/>
      <w:lvlText w:val="(%1)"/>
      <w:numFmt w:val="decimal"/>
      <w:start w:val="2"/>
    </w:lvl>
    <w:lvl w:ilvl="1">
      <w:lvlJc w:val="left"/>
      <w:lvlText w:val="%2"/>
      <w:numFmt w:val="lowerLetter"/>
      <w:start w:val="1"/>
    </w:lvl>
  </w:abstractNum>
  <w:abstractNum w:abstractNumId="10">
    <w:nsid w:val="140E0F76"/>
    <w:multiLevelType w:val="hybridMultilevel"/>
    <w:lvl w:ilvl="0">
      <w:lvlJc w:val="left"/>
      <w:lvlText w:val="(%1)"/>
      <w:numFmt w:val="decimal"/>
      <w:start w:val="4"/>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2019-12-13T00:46:04Z</dcterms:created>
  <dcterms:modified xsi:type="dcterms:W3CDTF">2019-12-13T00:46:04Z</dcterms:modified>
</cp:coreProperties>
</file>