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CURRENT REPORT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May 1, 2013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Federal Realty Investment Trust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980"/>
          </w:cols>
          <w:pgMar w:left="240" w:top="679" w:right="679" w:bottom="1440" w:gutter="0" w:footer="0" w:header="0"/>
        </w:sect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1-07533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52-0782497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00" w:space="720"/>
            <w:col w:w="2580" w:space="720"/>
            <w:col w:w="2160"/>
          </w:cols>
          <w:pgMar w:left="240" w:top="679" w:right="67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(State or other jurisdiction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(IRS Employer</w:t>
      </w: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Identification No.)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580" w:space="720"/>
            <w:col w:w="2220"/>
          </w:cols>
          <w:pgMar w:left="240" w:top="679" w:right="6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1626 East Jefferson Street, Rockville, Maryland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20852-4041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80" w:space="720"/>
            <w:col w:w="2980"/>
          </w:cols>
          <w:pgMar w:left="240" w:top="679" w:right="679" w:bottom="1440" w:gutter="0" w:footer="0" w:header="0"/>
          <w:type w:val="continuous"/>
        </w:sect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(Zip Code)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20" w:space="720"/>
            <w:col w:w="2840"/>
          </w:cols>
          <w:pgMar w:left="240" w:top="679" w:right="679" w:bottom="1440" w:gutter="0" w:footer="0" w:header="0"/>
          <w:type w:val="continuous"/>
        </w:sect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Registrant's telephone number including area code: 301/998-8100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firstLine="43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Written communications pursuant to Rule 425 under the Securities Act (17 CFR 230.425)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Soliciting material pursuant to Rule 14a-12 under the Exchange Act (17 CFR 240.14a-12)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Pre-commencement communications pursuant to Rule 14d-2(b) under the Exchange Act (17 CFR 240.14d-2(b))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40" w:hanging="112"/>
        <w:spacing w:after="0"/>
        <w:tabs>
          <w:tab w:leader="none" w:pos="6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0980"/>
          </w:cols>
          <w:pgMar w:left="240" w:top="679" w:right="6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Holders.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right="3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annual meeting of shareholders of the Trust was held on May 1, 2013 in Bethesda, Maryland. The following table sets forth the matters presented for a vote by the shareholders and the voting results with respect to such matters: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0"/>
              </w:rPr>
              <w:t>Votes Withheld/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Broker</w:t>
            </w:r>
          </w:p>
        </w:tc>
      </w:tr>
      <w:tr>
        <w:trPr>
          <w:trHeight w:val="256"/>
        </w:trPr>
        <w:tc>
          <w:tcPr>
            <w:tcW w:w="5120" w:type="dxa"/>
            <w:vAlign w:val="bottom"/>
            <w:gridSpan w:val="2"/>
          </w:tcPr>
          <w:p>
            <w:pPr>
              <w:ind w:left="2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Matter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87"/>
              </w:rPr>
              <w:t>Against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Abstentions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Non-Votes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4"/>
        </w:trPr>
        <w:tc>
          <w:tcPr>
            <w:tcW w:w="5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Proposal 1: Election of Trustees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Jon E. Bortz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54,758,323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148,038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3,469,183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W. Faeder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50,565,324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4,341,037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3,469,183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Kristin Gamble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50,435,677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4,470,684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3,469,183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Gail P. Steinel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50,446,148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4,460,213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3,469,183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Warren M. Thompson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54,662,973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243,388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3,469,183</w:t>
            </w:r>
          </w:p>
        </w:tc>
      </w:tr>
      <w:tr>
        <w:trPr>
          <w:trHeight w:val="261"/>
        </w:trPr>
        <w:tc>
          <w:tcPr>
            <w:tcW w:w="51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Joseph S. Vassalluzzo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50,440,552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4,465,809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3,469,183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5120" w:type="dxa"/>
            <w:vAlign w:val="bottom"/>
            <w:tcBorders>
              <w:bottom w:val="single" w:sz="8" w:color="CCEEFF"/>
            </w:tcBorders>
            <w:gridSpan w:val="2"/>
            <w:shd w:val="clear" w:color="auto" w:fill="CCEEFF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Donald C. Wood</w:t>
            </w: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54,494,451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411,910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3,469,183</w:t>
            </w:r>
          </w:p>
        </w:tc>
      </w:tr>
      <w:tr>
        <w:trPr>
          <w:trHeight w:val="28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Proposal 2: Ratification of the appointment of Grant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Thornton LLP as the Trust's independent registered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4"/>
              </w:rPr>
              <w:t>public accounting firm for the year ending December 31,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9"/>
        </w:trPr>
        <w:tc>
          <w:tcPr>
            <w:tcW w:w="49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2013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58,019,705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292,563</w:t>
            </w:r>
          </w:p>
        </w:tc>
        <w:tc>
          <w:tcPr>
            <w:tcW w:w="1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63,275</w:t>
            </w: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</w:t>
            </w:r>
          </w:p>
        </w:tc>
      </w:tr>
      <w:tr>
        <w:trPr>
          <w:trHeight w:val="27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4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1"/>
              </w:rPr>
              <w:t>Proposal 3: Advisory vote on compensation of our named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5120" w:type="dxa"/>
            <w:vAlign w:val="bottom"/>
            <w:gridSpan w:val="2"/>
            <w:shd w:val="clear" w:color="auto" w:fill="CCEEFF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executive officers</w:t>
            </w: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33,880,674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20,224,192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801,492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3,469,185</w:t>
            </w:r>
          </w:p>
        </w:tc>
      </w:tr>
      <w:tr>
        <w:trPr>
          <w:trHeight w:val="23"/>
        </w:trPr>
        <w:tc>
          <w:tcPr>
            <w:tcW w:w="49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648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FEDERAL REALTY INVESTMENT TRUST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820" w:val="left"/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auto"/>
        </w:rPr>
        <w:t>May 3, 2013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 xml:space="preserve">By: 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/s/ Dawn M. Becker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Dawn M. Becker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Executive Vice President-General Counsel and Secretary</w:t>
      </w:r>
    </w:p>
    <w:sectPr>
      <w:pgSz w:w="11900" w:h="16838" w:orient="portrait"/>
      <w:cols w:equalWidth="0" w:num="1">
        <w:col w:w="11420"/>
      </w:cols>
      <w:pgMar w:left="240" w:top="57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2019-12-05T09:48:51Z</dcterms:created>
  <dcterms:modified xsi:type="dcterms:W3CDTF">2019-12-05T09:48:51Z</dcterms:modified>
</cp:coreProperties>
</file>