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0432d8k.htm"/>
      <w:bookmarkStart w:id="1" w:name="ksd91043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March 20,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Federal Realty Investment Trust </w:t>
      </w:r>
    </w:p>
    <w:p>
      <w:pPr>
        <w:pStyle w:val="TextBody"/>
        <w:bidi w:val="0"/>
        <w:spacing w:before="0" w:after="0"/>
        <w:jc w:val="center"/>
        <w:rPr>
          <w:rFonts w:ascii="Times New Roman" w:hAnsi="Times New Roman"/>
          <w:b/>
          <w:sz w:val="48"/>
        </w:rPr>
      </w:pPr>
      <w:r>
        <w:rPr>
          <w:rFonts w:ascii="Times New Roman" w:hAnsi="Times New Roman"/>
          <w:b/>
          <w:sz w:val="48"/>
        </w:rPr>
        <w:t xml:space="preserve">Federal Realty OP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spacing w:val="0"/>
              </w:rPr>
            </w:pPr>
            <w:r>
              <w:rPr>
                <w:b/>
                <w:spacing w:val="0"/>
              </w:rPr>
              <w:t>1-07533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87-3916363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Federal Realty OP LP </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3935"/>
        <w:gridCol w:w="60"/>
        <w:gridCol w:w="1490"/>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b/>
                <w:spacing w:val="0"/>
              </w:rPr>
            </w:pPr>
            <w:r>
              <w:rPr>
                <w:b/>
                <w:spacing w:val="0"/>
              </w:rPr>
              <w:t>333-262016-01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52-0782497</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909 Rose Avenue, Suite 200,</w:t>
            </w:r>
          </w:p>
          <w:p>
            <w:pPr>
              <w:pStyle w:val="TableContents"/>
              <w:bidi w:val="0"/>
              <w:spacing w:before="0" w:after="20"/>
              <w:jc w:val="center"/>
              <w:rPr>
                <w:rFonts w:ascii="Times New Roman" w:hAnsi="Times New Roman"/>
                <w:b/>
                <w:sz w:val="20"/>
              </w:rPr>
            </w:pPr>
            <w:r>
              <w:rPr>
                <w:rFonts w:ascii="Times New Roman" w:hAnsi="Times New Roman"/>
                <w:b/>
                <w:sz w:val="20"/>
              </w:rPr>
              <w:t>North Bethesda, Maryland</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20852-4041</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301/998-8100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18"/>
        <w:gridCol w:w="60"/>
        <w:gridCol w:w="710"/>
        <w:gridCol w:w="60"/>
        <w:gridCol w:w="1857"/>
      </w:tblGrid>
      <w:tr>
        <w:trPr/>
        <w:tc>
          <w:tcPr>
            <w:tcW w:w="7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751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185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518" w:type="dxa"/>
            <w:tcBorders/>
            <w:vAlign w:val="center"/>
          </w:tcPr>
          <w:p>
            <w:pPr>
              <w:pStyle w:val="TableContents"/>
              <w:bidi w:val="0"/>
              <w:spacing w:before="0" w:after="283"/>
              <w:jc w:val="center"/>
              <w:rPr/>
            </w:pPr>
            <w:r>
              <w:rPr/>
              <w:t>Common Shares of Beneficial Interest $.01 par value per share, with associated Common Share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FRT</w:t>
            </w:r>
          </w:p>
        </w:tc>
        <w:tc>
          <w:tcPr>
            <w:tcW w:w="6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center"/>
              <w:rPr/>
            </w:pPr>
            <w:r>
              <w:rPr/>
              <w:t>New York Stock Exchange</w:t>
            </w:r>
          </w:p>
        </w:tc>
      </w:tr>
      <w:tr>
        <w:trPr/>
        <w:tc>
          <w:tcPr>
            <w:tcW w:w="7518" w:type="dxa"/>
            <w:tcBorders/>
            <w:vAlign w:val="center"/>
          </w:tcPr>
          <w:p>
            <w:pPr>
              <w:pStyle w:val="TableContents"/>
              <w:bidi w:val="0"/>
              <w:spacing w:before="0" w:after="283"/>
              <w:jc w:val="center"/>
              <w:rPr/>
            </w:pPr>
            <w:r>
              <w:rPr/>
              <w:t>Depositary Shares, each representing 1/1000 of a share of 5.00% Series C Cumulative Redeemable Preferred Stock, $.01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center"/>
              <w:rPr>
                <w:spacing w:val="0"/>
              </w:rPr>
            </w:pPr>
            <w:r>
              <w:rPr>
                <w:spacing w:val="0"/>
              </w:rPr>
              <w:t>FRT-C</w:t>
            </w:r>
          </w:p>
        </w:tc>
        <w:tc>
          <w:tcPr>
            <w:tcW w:w="6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center"/>
              <w:rPr/>
            </w:pPr>
            <w:r>
              <w:rPr/>
              <w:t>New York Stock Exchange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Federal Realty OP LP </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85"/>
        <w:gridCol w:w="60"/>
        <w:gridCol w:w="605"/>
        <w:gridCol w:w="60"/>
        <w:gridCol w:w="1805"/>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85"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right"/>
        <w:rPr>
          <w:rFonts w:ascii="Times New Roman" w:hAnsi="Times New Roman"/>
          <w:b/>
          <w:spacing w:val="0"/>
          <w:sz w:val="20"/>
        </w:rPr>
      </w:pPr>
      <w:r>
        <w:rPr>
          <w:rFonts w:ascii="Times New Roman" w:hAnsi="Times New Roman"/>
          <w:b/>
          <w:spacing w:val="0"/>
          <w:sz w:val="20"/>
        </w:rPr>
        <w:t>Federal Realty Investment Trust </w:t>
      </w:r>
    </w:p>
    <w:p>
      <w:pPr>
        <w:pStyle w:val="TextBody"/>
        <w:bidi w:val="0"/>
        <w:spacing w:before="240" w:after="0"/>
        <w:jc w:val="right"/>
        <w:rPr/>
      </w:pPr>
      <w:r>
        <w:rPr/>
        <w:t>☐</w:t>
      </w:r>
    </w:p>
    <w:p>
      <w:pPr>
        <w:pStyle w:val="TextBody"/>
        <w:bidi w:val="0"/>
        <w:spacing w:before="0" w:after="0"/>
        <w:jc w:val="right"/>
        <w:rPr>
          <w:rFonts w:ascii="Times New Roman" w:hAnsi="Times New Roman"/>
          <w:b/>
          <w:spacing w:val="0"/>
          <w:sz w:val="20"/>
        </w:rPr>
      </w:pPr>
      <w:r>
        <w:rPr>
          <w:rFonts w:ascii="Times New Roman" w:hAnsi="Times New Roman"/>
          <w:b/>
          <w:spacing w:val="0"/>
          <w:sz w:val="20"/>
        </w:rPr>
        <w:t>Federal Realty OP LP </w:t>
      </w:r>
    </w:p>
    <w:p>
      <w:pPr>
        <w:pStyle w:val="TextBody"/>
        <w:bidi w:val="0"/>
        <w:spacing w:before="0" w:after="0"/>
        <w:jc w:val="right"/>
        <w:rPr/>
      </w:pPr>
      <w:r>
        <w:rPr/>
        <w:t>☐</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checkmark if the registrant has elected not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660" w:type="dxa"/>
        <w:jc w:val="left"/>
        <w:tblInd w:w="0" w:type="dxa"/>
        <w:tblLayout w:type="fixed"/>
        <w:tblCellMar>
          <w:top w:w="0" w:type="dxa"/>
          <w:left w:w="0" w:type="dxa"/>
          <w:bottom w:w="0" w:type="dxa"/>
          <w:right w:w="0" w:type="dxa"/>
        </w:tblCellMar>
      </w:tblPr>
      <w:tblGrid>
        <w:gridCol w:w="1025"/>
        <w:gridCol w:w="3635"/>
      </w:tblGrid>
      <w:tr>
        <w:trPr/>
        <w:tc>
          <w:tcPr>
            <w:tcW w:w="1025" w:type="dxa"/>
            <w:tcBorders/>
            <w:vAlign w:val="center"/>
          </w:tcPr>
          <w:p>
            <w:pPr>
              <w:pStyle w:val="TableContents"/>
              <w:bidi w:val="0"/>
              <w:spacing w:before="0" w:after="0"/>
              <w:jc w:val="left"/>
              <w:rPr>
                <w:b/>
              </w:rPr>
            </w:pPr>
            <w:r>
              <w:rPr>
                <w:b/>
              </w:rPr>
              <w:t>Item 1.01.</w:t>
            </w:r>
          </w:p>
        </w:tc>
        <w:tc>
          <w:tcPr>
            <w:tcW w:w="3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Amendment and Restatement of Term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20, 2025, Federal Realty OP LP (the “Partnership”), together with its wholly-owned subsidiary, FRIT San Jose Town and Country Village, LLC (“FRIT San Jose” and, together with the Partnership, collectively the “Borrowers”), entered into an Amended and Restated Term Loan Agreement (the “New Agreement”), by and among the Partnership and FRIT San Jose, as Borrowers, the financial institutions party thereto and their permitted assignees, as Lenders, PNC Bank, National Association, as Administrative Agent,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New Agreement replaces that certain Term Loan Agreement, dated as of May 6, 2020 (as amended, the “Prior Agreement”), by and among the Partnership, as Borrower, and the financial institutions party thereto. Under the Prior Agreement, the Partnership had an outstanding unsecured term loan with a balance of $600 million and a maturity date of April 16, 2025 (the “Existing Term Loan”). </w:t>
      </w:r>
    </w:p>
    <w:p>
      <w:pPr>
        <w:pStyle w:val="TextBody"/>
        <w:bidi w:val="0"/>
        <w:spacing w:before="240" w:after="0"/>
        <w:jc w:val="left"/>
        <w:rPr>
          <w:rFonts w:ascii="Times New Roman" w:hAnsi="Times New Roman"/>
          <w:sz w:val="20"/>
        </w:rPr>
      </w:pPr>
      <w:r>
        <w:rPr>
          <w:rFonts w:ascii="Times New Roman" w:hAnsi="Times New Roman"/>
          <w:sz w:val="20"/>
        </w:rPr>
        <w:t xml:space="preserve">Beginning on March 20, 2025, the New Agreement will govern the Existing Term Loan. In addition to the Existing Term Loan, the New Agreement allows the Borrowers to borrow up to an additional $150 million in the form of one or more unsecured term loans until December 20, 2025. Under an accordion feature, the Borrowers also have the right to request additional loans, subject to an aggregate maximum of $1.0 billion borrowed under the New Agreement. All indebtedness under the New Agreement, including the Existing Term Loan and any additional unsecured term loans, will mature on March 20, 2028, subject to two twelve-month extensions at the option of the Borrowers. </w:t>
      </w:r>
    </w:p>
    <w:p>
      <w:pPr>
        <w:pStyle w:val="TextBody"/>
        <w:bidi w:val="0"/>
        <w:spacing w:before="240" w:after="0"/>
        <w:jc w:val="left"/>
        <w:rPr>
          <w:rFonts w:ascii="Times New Roman" w:hAnsi="Times New Roman"/>
          <w:sz w:val="20"/>
        </w:rPr>
      </w:pPr>
      <w:r>
        <w:rPr>
          <w:rFonts w:ascii="Times New Roman" w:hAnsi="Times New Roman"/>
          <w:sz w:val="20"/>
        </w:rPr>
        <w:t xml:space="preserve">Generally, loans under the New Agreement bear interest, at the option of the Borrowers, at a rate based on (i) SOFR, plus 0.10%, or (ii) a Base Rate (as defined therein), in each case plus an applicable margin that depends on the Partnership’s credit rating. The applicable margins for SOFR loans under the New Agreement range from 75 basis points to 160 basis points, and the applicable margins for Base Rate loans under the New Agreement range from 0 basis points to 60 basis points. As of March 20, 2025, the applicable margin for SOFR loans, including the Existing Term Loan, is 85 basis points. </w:t>
      </w:r>
    </w:p>
    <w:p>
      <w:pPr>
        <w:pStyle w:val="TextBody"/>
        <w:bidi w:val="0"/>
        <w:spacing w:before="240" w:after="0"/>
        <w:jc w:val="left"/>
        <w:rPr>
          <w:rFonts w:ascii="Times New Roman" w:hAnsi="Times New Roman"/>
          <w:sz w:val="20"/>
        </w:rPr>
      </w:pPr>
      <w:r>
        <w:rPr>
          <w:rFonts w:ascii="Times New Roman" w:hAnsi="Times New Roman"/>
          <w:sz w:val="20"/>
        </w:rPr>
        <w:t xml:space="preserve">The New Agreement contains customary restrictions on the Borrowers’ businesses, financial maintenance covenants, and events of default, including a cross default to the Borrowers’ other material indebtedness, all of which are similar to the terms of the Prior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does not constitute a complete summary of the terms and conditions of the New Agreement, which is attached hereto as Exhibit 10.1. The description contained herein of the terms of the New Agreement is qualified in its entirety by reference to the New Agreement.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lenders under the New Agreement have served, and may serve in the future, as underwriters in connection with public offerings of equity and debt securities by Federal Realty Investment Trust (the “Parent Company”) and/or the Partnership, including serving as agent and/or principal pursuant to an equity distribution agreement in connection with the Parent Company’s “at the market” equity offering program. In addition, affiliates of certain lenders under the New Agreement have provided from time to time, and may provide in the future, investment and commercial banking and financial advisory services to the Parent Company, the Partnership or their affiliates in the ordinary course of business for which they have received and may continue to receive customary fees and commissions. </w:t>
      </w:r>
    </w:p>
    <w:p>
      <w:pPr>
        <w:pStyle w:val="HorizontalLine"/>
        <w:pBdr>
          <w:bottom w:val="double" w:sz="2" w:space="0" w:color="808080"/>
        </w:pBdr>
        <w:bidi w:val="0"/>
        <w:spacing w:before="0" w:after="283"/>
        <w:jc w:val="left"/>
        <w:rPr/>
      </w:pPr>
      <w:r>
        <w:rPr/>
      </w:r>
    </w:p>
    <w:tbl>
      <w:tblPr>
        <w:tblW w:w="5230" w:type="dxa"/>
        <w:jc w:val="left"/>
        <w:tblInd w:w="0" w:type="dxa"/>
        <w:tblLayout w:type="fixed"/>
        <w:tblCellMar>
          <w:top w:w="0" w:type="dxa"/>
          <w:left w:w="0" w:type="dxa"/>
          <w:bottom w:w="0" w:type="dxa"/>
          <w:right w:w="0" w:type="dxa"/>
        </w:tblCellMar>
      </w:tblPr>
      <w:tblGrid>
        <w:gridCol w:w="1025"/>
        <w:gridCol w:w="4205"/>
      </w:tblGrid>
      <w:tr>
        <w:trPr/>
        <w:tc>
          <w:tcPr>
            <w:tcW w:w="1025" w:type="dxa"/>
            <w:tcBorders/>
            <w:vAlign w:val="center"/>
          </w:tcPr>
          <w:p>
            <w:pPr>
              <w:pStyle w:val="TableContents"/>
              <w:bidi w:val="0"/>
              <w:spacing w:before="0" w:after="0"/>
              <w:jc w:val="left"/>
              <w:rPr>
                <w:b/>
                <w:spacing w:val="0"/>
              </w:rPr>
            </w:pPr>
            <w:r>
              <w:rPr>
                <w:b/>
                <w:spacing w:val="0"/>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required by this Item 1.02 is included in Item 1.01 and incorporated herein by reference.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1025"/>
        <w:gridCol w:w="5570"/>
      </w:tblGrid>
      <w:tr>
        <w:trPr/>
        <w:tc>
          <w:tcPr>
            <w:tcW w:w="1025" w:type="dxa"/>
            <w:tcBorders/>
            <w:vAlign w:val="center"/>
          </w:tcPr>
          <w:p>
            <w:pPr>
              <w:pStyle w:val="TableContents"/>
              <w:bidi w:val="0"/>
              <w:spacing w:before="0" w:after="0"/>
              <w:jc w:val="left"/>
              <w:rPr>
                <w:b/>
                <w:spacing w:val="0"/>
              </w:rPr>
            </w:pPr>
            <w:r>
              <w:rPr>
                <w:b/>
                <w:spacing w:val="0"/>
              </w:rPr>
              <w:t>Item 2.03.</w:t>
            </w:r>
          </w:p>
        </w:tc>
        <w:tc>
          <w:tcPr>
            <w:tcW w:w="55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an Off-Balance Sheet</w:t>
            </w:r>
          </w:p>
          <w:p>
            <w:pPr>
              <w:pStyle w:val="TableContents"/>
              <w:bidi w:val="0"/>
              <w:spacing w:before="0" w:after="0"/>
              <w:jc w:val="left"/>
              <w:rPr>
                <w:rFonts w:ascii="Times New Roman" w:hAnsi="Times New Roman"/>
                <w:b/>
                <w:sz w:val="20"/>
              </w:rPr>
            </w:pPr>
            <w:r>
              <w:rPr>
                <w:rFonts w:ascii="Times New Roman" w:hAnsi="Times New Roman"/>
                <w:b/>
                <w:sz w:val="20"/>
              </w:rPr>
              <w:t xml:space="preserve">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required by this Item 2.03 is included in Item 1.01 and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910432dex101.htm">
              <w:r>
                <w:rPr>
                  <w:rStyle w:val="InternetLink"/>
                </w:rPr>
                <w:t xml:space="preserve">Amended and Restated Term Loan Agreement, dated as of March 20, 2025, by and among the Partnership, FRIT San Jose, the financial institutions party thereto, as Lenders, PNC Bank, National Association, as Administrative Agent, and the other parties thereto.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(the Cover Page Interactive Data File is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8051" w:type="dxa"/>
        <w:jc w:val="left"/>
        <w:tblInd w:w="0" w:type="dxa"/>
        <w:tblLayout w:type="fixed"/>
        <w:tblCellMar>
          <w:top w:w="0" w:type="dxa"/>
          <w:left w:w="0" w:type="dxa"/>
          <w:bottom w:w="0" w:type="dxa"/>
          <w:right w:w="0" w:type="dxa"/>
        </w:tblCellMar>
      </w:tblPr>
      <w:tblGrid>
        <w:gridCol w:w="2120"/>
        <w:gridCol w:w="60"/>
        <w:gridCol w:w="23"/>
        <w:gridCol w:w="60"/>
        <w:gridCol w:w="23"/>
        <w:gridCol w:w="60"/>
        <w:gridCol w:w="570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b/>
                <w:spacing w:val="0"/>
              </w:rPr>
            </w:pPr>
            <w:r>
              <w:rPr>
                <w:b/>
                <w:spacing w:val="0"/>
              </w:rPr>
              <w:t>FEDERAL REALTY INVESTMENT TRUST</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b/>
                <w:spacing w:val="0"/>
              </w:rPr>
            </w:pPr>
            <w:r>
              <w:rPr>
                <w:b/>
                <w:spacing w:val="0"/>
              </w:rPr>
              <w:t>FEDERAL REALTY OP LP</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76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21,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Dawn M. Becker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Dawn M. Becker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Executive Vice President-Chief Legal Officer and Secretary</w:t>
            </w:r>
          </w:p>
        </w:tc>
      </w:tr>
    </w:tbl>
    <w:p>
      <w:pPr>
        <w:pStyle w:val="TextBody"/>
        <w:bidi w:val="0"/>
        <w:spacing w:before="0" w:after="0"/>
        <w:jc w:val="right"/>
        <w:rPr>
          <w:rFonts w:ascii="Times New Roman" w:hAnsi="Times New Roman"/>
          <w:b/>
          <w:sz w:val="20"/>
        </w:rPr>
      </w:pPr>
      <w:bookmarkStart w:id="2" w:name="d910432dex101.htm"/>
      <w:bookmarkStart w:id="3" w:name="ksd910432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120" w:after="0"/>
        <w:jc w:val="right"/>
        <w:rPr>
          <w:rFonts w:ascii="Times New Roman" w:hAnsi="Times New Roman"/>
          <w:sz w:val="20"/>
        </w:rPr>
      </w:pPr>
      <w:r>
        <w:rPr>
          <w:rFonts w:ascii="Times New Roman" w:hAnsi="Times New Roman"/>
          <w:sz w:val="20"/>
        </w:rPr>
        <w:t xml:space="preserve">Published CUSIP Number: 3137LEAH6 </w:t>
      </w:r>
    </w:p>
    <w:p>
      <w:pPr>
        <w:pStyle w:val="TextBody"/>
        <w:bidi w:val="0"/>
        <w:spacing w:before="0" w:after="0"/>
        <w:jc w:val="left"/>
        <w:rPr/>
      </w:pPr>
      <w:r>
        <w:rPr/>
        <w:t> </w:t>
      </w:r>
    </w:p>
    <w:p>
      <w:pPr>
        <w:pStyle w:val="TextBody"/>
        <w:bidi w:val="0"/>
        <w:spacing w:before="0" w:after="0"/>
        <w:jc w:val="left"/>
        <w:rPr/>
      </w:pPr>
      <w:r>
        <w:rPr/>
        <w:drawing>
          <wp:inline distT="0" distB="0" distL="0" distR="0">
            <wp:extent cx="1449705" cy="4552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9705" cy="4552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TERM 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20, 2025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FRIT SAN JOSE TOWN AND COUNTRY VILLAGE, LLC </w:t>
      </w:r>
    </w:p>
    <w:p>
      <w:pPr>
        <w:pStyle w:val="TextBody"/>
        <w:bidi w:val="0"/>
        <w:spacing w:before="0" w:after="0"/>
        <w:jc w:val="center"/>
        <w:rPr>
          <w:rFonts w:ascii="Times New Roman" w:hAnsi="Times New Roman"/>
          <w:sz w:val="20"/>
        </w:rPr>
      </w:pPr>
      <w:r>
        <w:rPr>
          <w:rFonts w:ascii="Times New Roman" w:hAnsi="Times New Roman"/>
          <w:sz w:val="20"/>
        </w:rPr>
        <w:t xml:space="preserve">collectively, as Borrower, </w:t>
      </w:r>
    </w:p>
    <w:p>
      <w:pPr>
        <w:pStyle w:val="TextBody"/>
        <w:bidi w:val="0"/>
        <w:spacing w:before="240" w:after="0"/>
        <w:jc w:val="center"/>
        <w:rPr>
          <w:rFonts w:ascii="Times New Roman" w:hAnsi="Times New Roman"/>
          <w:sz w:val="22"/>
        </w:rPr>
      </w:pPr>
      <w:r>
        <w:rPr>
          <w:rFonts w:ascii="Times New Roman" w:hAnsi="Times New Roman"/>
          <w:sz w:val="22"/>
        </w:rPr>
        <w:t xml:space="preserve">THE FINANCIAL INSTITUTIONS PARTY HERETO </w:t>
      </w:r>
    </w:p>
    <w:p>
      <w:pPr>
        <w:pStyle w:val="TextBody"/>
        <w:bidi w:val="0"/>
        <w:spacing w:before="0" w:after="0"/>
        <w:jc w:val="center"/>
        <w:rPr>
          <w:rFonts w:ascii="Times New Roman" w:hAnsi="Times New Roman"/>
          <w:sz w:val="22"/>
        </w:rPr>
      </w:pPr>
      <w:r>
        <w:rPr>
          <w:rFonts w:ascii="Times New Roman" w:hAnsi="Times New Roman"/>
          <w:sz w:val="22"/>
        </w:rPr>
        <w:t xml:space="preserve">AND THEIR PERMITTED ASSIGNEES UNDER SECTION 12.6., </w:t>
      </w:r>
    </w:p>
    <w:p>
      <w:pPr>
        <w:pStyle w:val="TextBody"/>
        <w:bidi w:val="0"/>
        <w:spacing w:before="0" w:after="0"/>
        <w:jc w:val="left"/>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REGIONS BANK, </w:t>
      </w:r>
    </w:p>
    <w:p>
      <w:pPr>
        <w:pStyle w:val="TextBody"/>
        <w:bidi w:val="0"/>
        <w:spacing w:before="0" w:after="0"/>
        <w:jc w:val="center"/>
        <w:rPr>
          <w:rFonts w:ascii="Times New Roman" w:hAnsi="Times New Roman"/>
          <w:sz w:val="20"/>
        </w:rPr>
      </w:pPr>
      <w:r>
        <w:rPr>
          <w:rFonts w:ascii="Times New Roman" w:hAnsi="Times New Roman"/>
          <w:sz w:val="20"/>
        </w:rPr>
        <w:t xml:space="preserve">TD BANK, N.A., </w:t>
      </w:r>
    </w:p>
    <w:p>
      <w:pPr>
        <w:pStyle w:val="TextBody"/>
        <w:bidi w:val="0"/>
        <w:spacing w:before="0" w:after="0"/>
        <w:jc w:val="center"/>
        <w:rPr>
          <w:rFonts w:ascii="Times New Roman" w:hAnsi="Times New Roman"/>
          <w:sz w:val="20"/>
        </w:rPr>
      </w:pPr>
      <w:r>
        <w:rPr>
          <w:rFonts w:ascii="Times New Roman" w:hAnsi="Times New Roman"/>
          <w:sz w:val="20"/>
        </w:rPr>
        <w:t xml:space="preserve">TRUIST BANK,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REGIONS CAPITAL MARKETS, </w:t>
      </w:r>
    </w:p>
    <w:p>
      <w:pPr>
        <w:pStyle w:val="TextBody"/>
        <w:bidi w:val="0"/>
        <w:spacing w:before="0" w:after="0"/>
        <w:jc w:val="center"/>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center"/>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Joint Lead Arrangers and Joint Book Managers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4"/>
        <w:gridCol w:w="120"/>
        <w:gridCol w:w="1633"/>
        <w:gridCol w:w="120"/>
        <w:gridCol w:w="7290"/>
        <w:gridCol w:w="162"/>
        <w:gridCol w:w="60"/>
        <w:gridCol w:w="262"/>
        <w:gridCol w:w="64"/>
      </w:tblGrid>
      <w:tr>
        <w:trPr/>
        <w:tc>
          <w:tcPr>
            <w:tcW w:w="4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9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7" w:type="dxa"/>
            <w:gridSpan w:val="5"/>
            <w:tcBorders/>
          </w:tcPr>
          <w:p>
            <w:pPr>
              <w:pStyle w:val="TableContents"/>
              <w:bidi w:val="0"/>
              <w:spacing w:before="0" w:after="283"/>
              <w:jc w:val="left"/>
              <w:rPr/>
            </w:pPr>
            <w:r>
              <w:rPr/>
              <w:t>Article I. Definitions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1</w:t>
            </w:r>
          </w:p>
        </w:tc>
        <w:tc>
          <w:tcPr>
            <w:tcW w:w="64" w:type="dxa"/>
            <w:tcBorders/>
          </w:tcPr>
          <w:p>
            <w:pPr>
              <w:pStyle w:val="TableContents"/>
              <w:bidi w:val="0"/>
              <w:spacing w:before="0" w:after="283"/>
              <w:jc w:val="left"/>
              <w:rPr/>
            </w:pPr>
            <w:r>
              <w:rPr/>
              <w:t> </w:t>
            </w:r>
          </w:p>
        </w:tc>
      </w:tr>
      <w:tr>
        <w:trPr>
          <w:trHeight w:val="120" w:hRule="atLeast"/>
        </w:trPr>
        <w:tc>
          <w:tcPr>
            <w:tcW w:w="494" w:type="dxa"/>
            <w:tcBorders/>
            <w:vAlign w:val="center"/>
          </w:tcPr>
          <w:p>
            <w:pPr>
              <w:pStyle w:val="TableContents"/>
              <w:bidi w:val="0"/>
              <w:spacing w:before="0" w:after="283"/>
              <w:jc w:val="left"/>
              <w:rPr>
                <w:sz w:val="4"/>
                <w:szCs w:val="4"/>
              </w:rPr>
            </w:pPr>
            <w:r>
              <w:rPr>
                <w:sz w:val="4"/>
                <w:szCs w:val="4"/>
              </w:rPr>
            </w:r>
          </w:p>
        </w:tc>
        <w:tc>
          <w:tcPr>
            <w:tcW w:w="1753" w:type="dxa"/>
            <w:gridSpan w:val="2"/>
            <w:tcBorders/>
            <w:vAlign w:val="center"/>
          </w:tcPr>
          <w:p>
            <w:pPr>
              <w:pStyle w:val="TableContents"/>
              <w:bidi w:val="0"/>
              <w:spacing w:before="0" w:after="283"/>
              <w:jc w:val="left"/>
              <w:rPr>
                <w:sz w:val="4"/>
                <w:szCs w:val="4"/>
              </w:rPr>
            </w:pPr>
            <w:r>
              <w:rPr>
                <w:sz w:val="4"/>
                <w:szCs w:val="4"/>
              </w:rPr>
            </w:r>
          </w:p>
        </w:tc>
        <w:tc>
          <w:tcPr>
            <w:tcW w:w="741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1.1.</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Definitions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1</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1.2.</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General; References to Eastern Time</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33</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1.3.</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Financial Attributes of Non-Wholly Owned Subsidiaries and Calculation of Financial Covenants in Certain Circumstances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34</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1.4.</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Rates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35</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1.5.</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Divisions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35</w:t>
            </w:r>
          </w:p>
        </w:tc>
        <w:tc>
          <w:tcPr>
            <w:tcW w:w="64" w:type="dxa"/>
            <w:tcBorders/>
          </w:tcPr>
          <w:p>
            <w:pPr>
              <w:pStyle w:val="TableContents"/>
              <w:bidi w:val="0"/>
              <w:spacing w:before="0" w:after="283"/>
              <w:jc w:val="left"/>
              <w:rPr/>
            </w:pPr>
            <w:r>
              <w:rPr/>
              <w:t> </w:t>
            </w:r>
          </w:p>
        </w:tc>
      </w:tr>
      <w:tr>
        <w:trPr>
          <w:trHeight w:val="120" w:hRule="atLeast"/>
        </w:trPr>
        <w:tc>
          <w:tcPr>
            <w:tcW w:w="9657" w:type="dxa"/>
            <w:gridSpan w:val="5"/>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gridSpan w:val="5"/>
            <w:tcBorders/>
          </w:tcPr>
          <w:p>
            <w:pPr>
              <w:pStyle w:val="TableContents"/>
              <w:bidi w:val="0"/>
              <w:spacing w:before="0" w:after="283"/>
              <w:jc w:val="left"/>
              <w:rPr/>
            </w:pPr>
            <w:r>
              <w:rPr/>
              <w:t>Article II. Credit Facility</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35</w:t>
            </w:r>
          </w:p>
        </w:tc>
        <w:tc>
          <w:tcPr>
            <w:tcW w:w="64" w:type="dxa"/>
            <w:tcBorders/>
          </w:tcPr>
          <w:p>
            <w:pPr>
              <w:pStyle w:val="TableContents"/>
              <w:bidi w:val="0"/>
              <w:spacing w:before="0" w:after="283"/>
              <w:jc w:val="left"/>
              <w:rPr/>
            </w:pPr>
            <w:r>
              <w:rPr/>
              <w:t> </w:t>
            </w:r>
          </w:p>
        </w:tc>
      </w:tr>
      <w:tr>
        <w:trPr>
          <w:trHeight w:val="120" w:hRule="atLeast"/>
        </w:trPr>
        <w:tc>
          <w:tcPr>
            <w:tcW w:w="494" w:type="dxa"/>
            <w:tcBorders/>
            <w:vAlign w:val="center"/>
          </w:tcPr>
          <w:p>
            <w:pPr>
              <w:pStyle w:val="TableContents"/>
              <w:bidi w:val="0"/>
              <w:spacing w:before="0" w:after="283"/>
              <w:jc w:val="left"/>
              <w:rPr>
                <w:sz w:val="4"/>
                <w:szCs w:val="4"/>
              </w:rPr>
            </w:pPr>
            <w:r>
              <w:rPr>
                <w:sz w:val="4"/>
                <w:szCs w:val="4"/>
              </w:rPr>
            </w:r>
          </w:p>
        </w:tc>
        <w:tc>
          <w:tcPr>
            <w:tcW w:w="1753" w:type="dxa"/>
            <w:gridSpan w:val="2"/>
            <w:tcBorders/>
            <w:vAlign w:val="center"/>
          </w:tcPr>
          <w:p>
            <w:pPr>
              <w:pStyle w:val="TableContents"/>
              <w:bidi w:val="0"/>
              <w:spacing w:before="0" w:after="283"/>
              <w:jc w:val="left"/>
              <w:rPr>
                <w:sz w:val="4"/>
                <w:szCs w:val="4"/>
              </w:rPr>
            </w:pPr>
            <w:r>
              <w:rPr>
                <w:sz w:val="4"/>
                <w:szCs w:val="4"/>
              </w:rPr>
            </w:r>
          </w:p>
        </w:tc>
        <w:tc>
          <w:tcPr>
            <w:tcW w:w="741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FRIT San Jose Joinder</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35</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2.2.</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Loans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36</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2.3.</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[Intentionally Omitted]</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38</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2.4.</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[Intentionally Omitted]</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38</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2.5.</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Rates and Payment of Interest on Loans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38</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2.6.</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Number of Interest Periods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39</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2.7.</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Repayment of Loans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39</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2.8.</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Optional Prepayments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39</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2.9.</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Continuation</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40</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2.10.</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Conversion</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40</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2.11.</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Notes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41</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2.12.</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Voluntary Reductions of the Commitments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41</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2.13.</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Extension of Maturity Date</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41</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2.14.</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Additional Term Loans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42</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2.15.</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Joint and Several Liability</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43</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2.16.</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Borrower Representative</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44</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2.17.</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Funds Transfer Disbursements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44</w:t>
            </w:r>
          </w:p>
        </w:tc>
        <w:tc>
          <w:tcPr>
            <w:tcW w:w="64" w:type="dxa"/>
            <w:tcBorders/>
          </w:tcPr>
          <w:p>
            <w:pPr>
              <w:pStyle w:val="TableContents"/>
              <w:bidi w:val="0"/>
              <w:spacing w:before="0" w:after="283"/>
              <w:jc w:val="left"/>
              <w:rPr/>
            </w:pPr>
            <w:r>
              <w:rPr/>
              <w:t> </w:t>
            </w:r>
          </w:p>
        </w:tc>
      </w:tr>
      <w:tr>
        <w:trPr>
          <w:trHeight w:val="120" w:hRule="atLeast"/>
        </w:trPr>
        <w:tc>
          <w:tcPr>
            <w:tcW w:w="9657" w:type="dxa"/>
            <w:gridSpan w:val="5"/>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gridSpan w:val="5"/>
            <w:tcBorders/>
          </w:tcPr>
          <w:p>
            <w:pPr>
              <w:pStyle w:val="TableContents"/>
              <w:bidi w:val="0"/>
              <w:spacing w:before="0" w:after="283"/>
              <w:jc w:val="left"/>
              <w:rPr/>
            </w:pPr>
            <w:r>
              <w:rPr/>
              <w:t>Article III. Payments, Fees and Other General Provisions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44</w:t>
            </w:r>
          </w:p>
        </w:tc>
        <w:tc>
          <w:tcPr>
            <w:tcW w:w="64" w:type="dxa"/>
            <w:tcBorders/>
          </w:tcPr>
          <w:p>
            <w:pPr>
              <w:pStyle w:val="TableContents"/>
              <w:bidi w:val="0"/>
              <w:spacing w:before="0" w:after="283"/>
              <w:jc w:val="left"/>
              <w:rPr/>
            </w:pPr>
            <w:r>
              <w:rPr/>
              <w:t> </w:t>
            </w:r>
          </w:p>
        </w:tc>
      </w:tr>
      <w:tr>
        <w:trPr>
          <w:trHeight w:val="120" w:hRule="atLeast"/>
        </w:trPr>
        <w:tc>
          <w:tcPr>
            <w:tcW w:w="494" w:type="dxa"/>
            <w:tcBorders/>
            <w:vAlign w:val="center"/>
          </w:tcPr>
          <w:p>
            <w:pPr>
              <w:pStyle w:val="TableContents"/>
              <w:bidi w:val="0"/>
              <w:spacing w:before="0" w:after="283"/>
              <w:jc w:val="left"/>
              <w:rPr>
                <w:sz w:val="4"/>
                <w:szCs w:val="4"/>
              </w:rPr>
            </w:pPr>
            <w:r>
              <w:rPr>
                <w:sz w:val="4"/>
                <w:szCs w:val="4"/>
              </w:rPr>
            </w:r>
          </w:p>
        </w:tc>
        <w:tc>
          <w:tcPr>
            <w:tcW w:w="1753" w:type="dxa"/>
            <w:gridSpan w:val="2"/>
            <w:tcBorders/>
            <w:vAlign w:val="center"/>
          </w:tcPr>
          <w:p>
            <w:pPr>
              <w:pStyle w:val="TableContents"/>
              <w:bidi w:val="0"/>
              <w:spacing w:before="0" w:after="283"/>
              <w:jc w:val="left"/>
              <w:rPr>
                <w:sz w:val="4"/>
                <w:szCs w:val="4"/>
              </w:rPr>
            </w:pPr>
            <w:r>
              <w:rPr>
                <w:sz w:val="4"/>
                <w:szCs w:val="4"/>
              </w:rPr>
            </w:r>
          </w:p>
        </w:tc>
        <w:tc>
          <w:tcPr>
            <w:tcW w:w="741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3.1.</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Payments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44</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3.2.</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Pro Rata Treatment</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45</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3.3.</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Sharing of Payments, Etc.</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45</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3.4.</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Several Obligations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46</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3.5.</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Fees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46</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3.6.</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Computations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46</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3.7.</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Usury</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47</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3.8.</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Statements of Account</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47</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3.9.</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Defaulting Lenders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47</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3.10.</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Taxes; Foreign Lenders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48</w:t>
            </w:r>
          </w:p>
        </w:tc>
        <w:tc>
          <w:tcPr>
            <w:tcW w:w="64" w:type="dxa"/>
            <w:tcBorders/>
          </w:tcPr>
          <w:p>
            <w:pPr>
              <w:pStyle w:val="TableContents"/>
              <w:bidi w:val="0"/>
              <w:spacing w:before="0" w:after="283"/>
              <w:jc w:val="left"/>
              <w:rPr/>
            </w:pPr>
            <w:r>
              <w:rPr/>
              <w:t> </w:t>
            </w:r>
          </w:p>
        </w:tc>
      </w:tr>
      <w:tr>
        <w:trPr>
          <w:trHeight w:val="120" w:hRule="atLeast"/>
        </w:trPr>
        <w:tc>
          <w:tcPr>
            <w:tcW w:w="9657" w:type="dxa"/>
            <w:gridSpan w:val="5"/>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gridSpan w:val="5"/>
            <w:tcBorders/>
          </w:tcPr>
          <w:p>
            <w:pPr>
              <w:pStyle w:val="TableContents"/>
              <w:bidi w:val="0"/>
              <w:spacing w:before="0" w:after="283"/>
              <w:jc w:val="left"/>
              <w:rPr/>
            </w:pPr>
            <w:r>
              <w:rPr/>
              <w:t>Article IV. Yield Protection, Etc.</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52</w:t>
            </w:r>
          </w:p>
        </w:tc>
        <w:tc>
          <w:tcPr>
            <w:tcW w:w="64" w:type="dxa"/>
            <w:tcBorders/>
          </w:tcPr>
          <w:p>
            <w:pPr>
              <w:pStyle w:val="TableContents"/>
              <w:bidi w:val="0"/>
              <w:spacing w:before="0" w:after="283"/>
              <w:jc w:val="left"/>
              <w:rPr/>
            </w:pPr>
            <w:r>
              <w:rPr/>
              <w:t> </w:t>
            </w:r>
          </w:p>
        </w:tc>
      </w:tr>
      <w:tr>
        <w:trPr>
          <w:trHeight w:val="120" w:hRule="atLeast"/>
        </w:trPr>
        <w:tc>
          <w:tcPr>
            <w:tcW w:w="494" w:type="dxa"/>
            <w:tcBorders/>
            <w:vAlign w:val="center"/>
          </w:tcPr>
          <w:p>
            <w:pPr>
              <w:pStyle w:val="TableContents"/>
              <w:bidi w:val="0"/>
              <w:spacing w:before="0" w:after="283"/>
              <w:jc w:val="left"/>
              <w:rPr>
                <w:sz w:val="4"/>
                <w:szCs w:val="4"/>
              </w:rPr>
            </w:pPr>
            <w:r>
              <w:rPr>
                <w:sz w:val="4"/>
                <w:szCs w:val="4"/>
              </w:rPr>
            </w:r>
          </w:p>
        </w:tc>
        <w:tc>
          <w:tcPr>
            <w:tcW w:w="1753" w:type="dxa"/>
            <w:gridSpan w:val="2"/>
            <w:tcBorders/>
            <w:vAlign w:val="center"/>
          </w:tcPr>
          <w:p>
            <w:pPr>
              <w:pStyle w:val="TableContents"/>
              <w:bidi w:val="0"/>
              <w:spacing w:before="0" w:after="283"/>
              <w:jc w:val="left"/>
              <w:rPr>
                <w:sz w:val="4"/>
                <w:szCs w:val="4"/>
              </w:rPr>
            </w:pPr>
            <w:r>
              <w:rPr>
                <w:sz w:val="4"/>
                <w:szCs w:val="4"/>
              </w:rPr>
            </w:r>
          </w:p>
        </w:tc>
        <w:tc>
          <w:tcPr>
            <w:tcW w:w="741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4.1.</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Additional Costs; Capital Adequacy</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52</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4.2.</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Inability to Determine Interest Rates; Alternative Rate of Interest</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53</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4.3.</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Illegality</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55</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4.4.</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Compensation</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56</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4.5.</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Treatment of Affected Loans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56</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4.6.</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Affected Lenders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57</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4.7.</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Change of Lending Office</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57</w:t>
            </w:r>
          </w:p>
        </w:tc>
        <w:tc>
          <w:tcPr>
            <w:tcW w:w="64" w:type="dxa"/>
            <w:tcBorders/>
          </w:tcPr>
          <w:p>
            <w:pPr>
              <w:pStyle w:val="TableContents"/>
              <w:bidi w:val="0"/>
              <w:spacing w:before="0" w:after="283"/>
              <w:jc w:val="left"/>
              <w:rPr/>
            </w:pPr>
            <w:r>
              <w:rPr/>
              <w:t> </w:t>
            </w:r>
          </w:p>
        </w:tc>
      </w:tr>
      <w:tr>
        <w:trPr/>
        <w:tc>
          <w:tcPr>
            <w:tcW w:w="4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Section 4.8.</w:t>
            </w:r>
          </w:p>
        </w:tc>
        <w:tc>
          <w:tcPr>
            <w:tcW w:w="120" w:type="dxa"/>
            <w:tcBorders/>
            <w:vAlign w:val="bottom"/>
          </w:tcPr>
          <w:p>
            <w:pPr>
              <w:pStyle w:val="TableContents"/>
              <w:bidi w:val="0"/>
              <w:spacing w:before="0" w:after="283"/>
              <w:jc w:val="left"/>
              <w:rPr/>
            </w:pPr>
            <w:r>
              <w:rPr/>
              <w:t> </w:t>
            </w:r>
          </w:p>
        </w:tc>
        <w:tc>
          <w:tcPr>
            <w:tcW w:w="7290" w:type="dxa"/>
            <w:tcBorders/>
          </w:tcPr>
          <w:p>
            <w:pPr>
              <w:pStyle w:val="TableContents"/>
              <w:bidi w:val="0"/>
              <w:spacing w:before="0" w:after="283"/>
              <w:jc w:val="left"/>
              <w:rPr/>
            </w:pPr>
            <w:r>
              <w:rPr/>
              <w:t>Assumptions Concerning Funding of SOFR Loans</w:t>
            </w:r>
          </w:p>
        </w:tc>
        <w:tc>
          <w:tcPr>
            <w:tcW w:w="16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57</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8"/>
        <w:gridCol w:w="118"/>
        <w:gridCol w:w="1619"/>
        <w:gridCol w:w="161"/>
        <w:gridCol w:w="7274"/>
        <w:gridCol w:w="161"/>
        <w:gridCol w:w="60"/>
        <w:gridCol w:w="260"/>
        <w:gridCol w:w="64"/>
      </w:tblGrid>
      <w:tr>
        <w:trPr/>
        <w:tc>
          <w:tcPr>
            <w:tcW w:w="48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27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60" w:type="dxa"/>
            <w:gridSpan w:val="5"/>
            <w:tcBorders/>
          </w:tcPr>
          <w:p>
            <w:pPr>
              <w:pStyle w:val="TableContents"/>
              <w:bidi w:val="0"/>
              <w:spacing w:before="0" w:after="283"/>
              <w:jc w:val="left"/>
              <w:rPr/>
            </w:pPr>
            <w:r>
              <w:rPr/>
              <w:t>Article V. Conditions Precedent</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58</w:t>
            </w:r>
          </w:p>
        </w:tc>
        <w:tc>
          <w:tcPr>
            <w:tcW w:w="64" w:type="dxa"/>
            <w:tcBorders/>
          </w:tcPr>
          <w:p>
            <w:pPr>
              <w:pStyle w:val="TableContents"/>
              <w:bidi w:val="0"/>
              <w:spacing w:before="0" w:after="283"/>
              <w:jc w:val="left"/>
              <w:rPr/>
            </w:pPr>
            <w:r>
              <w:rPr/>
              <w:t> </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1737" w:type="dxa"/>
            <w:gridSpan w:val="2"/>
            <w:tcBorders/>
            <w:vAlign w:val="center"/>
          </w:tcPr>
          <w:p>
            <w:pPr>
              <w:pStyle w:val="TableContents"/>
              <w:bidi w:val="0"/>
              <w:spacing w:before="0" w:after="283"/>
              <w:jc w:val="left"/>
              <w:rPr>
                <w:sz w:val="4"/>
                <w:szCs w:val="4"/>
              </w:rPr>
            </w:pPr>
            <w:r>
              <w:rPr>
                <w:sz w:val="4"/>
                <w:szCs w:val="4"/>
              </w:rPr>
            </w:r>
          </w:p>
        </w:tc>
        <w:tc>
          <w:tcPr>
            <w:tcW w:w="743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5.1.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Initial Conditions Precedent</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58</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5.2.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Conditions Precedent to All Loans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60</w:t>
            </w:r>
          </w:p>
        </w:tc>
        <w:tc>
          <w:tcPr>
            <w:tcW w:w="64" w:type="dxa"/>
            <w:tcBorders/>
          </w:tcPr>
          <w:p>
            <w:pPr>
              <w:pStyle w:val="TableContents"/>
              <w:bidi w:val="0"/>
              <w:spacing w:before="0" w:after="283"/>
              <w:jc w:val="left"/>
              <w:rPr/>
            </w:pPr>
            <w:r>
              <w:rPr/>
              <w:t> </w:t>
            </w:r>
          </w:p>
        </w:tc>
      </w:tr>
      <w:tr>
        <w:trPr>
          <w:trHeight w:val="120" w:hRule="atLeast"/>
        </w:trPr>
        <w:tc>
          <w:tcPr>
            <w:tcW w:w="9660" w:type="dxa"/>
            <w:gridSpan w:val="5"/>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5"/>
            <w:tcBorders/>
          </w:tcPr>
          <w:p>
            <w:pPr>
              <w:pStyle w:val="TableContents"/>
              <w:bidi w:val="0"/>
              <w:spacing w:before="0" w:after="283"/>
              <w:jc w:val="left"/>
              <w:rPr/>
            </w:pPr>
            <w:r>
              <w:rPr/>
              <w:t>Article VI. Representations and Warranties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60</w:t>
            </w:r>
          </w:p>
        </w:tc>
        <w:tc>
          <w:tcPr>
            <w:tcW w:w="64" w:type="dxa"/>
            <w:tcBorders/>
          </w:tcPr>
          <w:p>
            <w:pPr>
              <w:pStyle w:val="TableContents"/>
              <w:bidi w:val="0"/>
              <w:spacing w:before="0" w:after="283"/>
              <w:jc w:val="left"/>
              <w:rPr/>
            </w:pPr>
            <w:r>
              <w:rPr/>
              <w:t> </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1737" w:type="dxa"/>
            <w:gridSpan w:val="2"/>
            <w:tcBorders/>
            <w:vAlign w:val="center"/>
          </w:tcPr>
          <w:p>
            <w:pPr>
              <w:pStyle w:val="TableContents"/>
              <w:bidi w:val="0"/>
              <w:spacing w:before="0" w:after="283"/>
              <w:jc w:val="left"/>
              <w:rPr>
                <w:sz w:val="4"/>
                <w:szCs w:val="4"/>
              </w:rPr>
            </w:pPr>
            <w:r>
              <w:rPr>
                <w:sz w:val="4"/>
                <w:szCs w:val="4"/>
              </w:rPr>
            </w:r>
          </w:p>
        </w:tc>
        <w:tc>
          <w:tcPr>
            <w:tcW w:w="743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6.1.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Representations and Warranties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60</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6.2.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Survival of Representations and Warranties, Etc.</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67</w:t>
            </w:r>
          </w:p>
        </w:tc>
        <w:tc>
          <w:tcPr>
            <w:tcW w:w="64" w:type="dxa"/>
            <w:tcBorders/>
          </w:tcPr>
          <w:p>
            <w:pPr>
              <w:pStyle w:val="TableContents"/>
              <w:bidi w:val="0"/>
              <w:spacing w:before="0" w:after="283"/>
              <w:jc w:val="left"/>
              <w:rPr/>
            </w:pPr>
            <w:r>
              <w:rPr/>
              <w:t> </w:t>
            </w:r>
          </w:p>
        </w:tc>
      </w:tr>
      <w:tr>
        <w:trPr>
          <w:trHeight w:val="120" w:hRule="atLeast"/>
        </w:trPr>
        <w:tc>
          <w:tcPr>
            <w:tcW w:w="9660" w:type="dxa"/>
            <w:gridSpan w:val="5"/>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5"/>
            <w:tcBorders/>
          </w:tcPr>
          <w:p>
            <w:pPr>
              <w:pStyle w:val="TableContents"/>
              <w:bidi w:val="0"/>
              <w:spacing w:before="0" w:after="283"/>
              <w:jc w:val="left"/>
              <w:rPr/>
            </w:pPr>
            <w:r>
              <w:rPr/>
              <w:t>Article VII. Affirmative Covenants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67</w:t>
            </w:r>
          </w:p>
        </w:tc>
        <w:tc>
          <w:tcPr>
            <w:tcW w:w="64" w:type="dxa"/>
            <w:tcBorders/>
          </w:tcPr>
          <w:p>
            <w:pPr>
              <w:pStyle w:val="TableContents"/>
              <w:bidi w:val="0"/>
              <w:spacing w:before="0" w:after="283"/>
              <w:jc w:val="left"/>
              <w:rPr/>
            </w:pPr>
            <w:r>
              <w:rPr/>
              <w:t> </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1737" w:type="dxa"/>
            <w:gridSpan w:val="2"/>
            <w:tcBorders/>
            <w:vAlign w:val="center"/>
          </w:tcPr>
          <w:p>
            <w:pPr>
              <w:pStyle w:val="TableContents"/>
              <w:bidi w:val="0"/>
              <w:spacing w:before="0" w:after="283"/>
              <w:jc w:val="left"/>
              <w:rPr>
                <w:sz w:val="4"/>
                <w:szCs w:val="4"/>
              </w:rPr>
            </w:pPr>
            <w:r>
              <w:rPr>
                <w:sz w:val="4"/>
                <w:szCs w:val="4"/>
              </w:rPr>
            </w:r>
          </w:p>
        </w:tc>
        <w:tc>
          <w:tcPr>
            <w:tcW w:w="743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Preservation of Existence and Similar Matters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Compliance with Applicable Law and Material Contracts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7.3.</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Maintenance of Property</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7.4.</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Conduct of Business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68</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7.5.</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Insurance</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68</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7.6.</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Payment of Taxes and Claims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68</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7.7.</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Books and Records; Inspections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68</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7.8.</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Use of Proceeds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7.9.</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Environmental Matters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7.10.</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Further Assurances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7.11.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Compliance with Anti-Corruption Laws; Beneficial Ownership Regulation, Anti-Money Laundering Laws and Sanctions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69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7.12.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REIT Status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70</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7.13.</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Exchange Listing</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70</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7.14.</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Guarantors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70</w:t>
            </w:r>
          </w:p>
        </w:tc>
        <w:tc>
          <w:tcPr>
            <w:tcW w:w="64" w:type="dxa"/>
            <w:tcBorders/>
          </w:tcPr>
          <w:p>
            <w:pPr>
              <w:pStyle w:val="TableContents"/>
              <w:bidi w:val="0"/>
              <w:spacing w:before="0" w:after="283"/>
              <w:jc w:val="left"/>
              <w:rPr/>
            </w:pPr>
            <w:r>
              <w:rPr/>
              <w:t> </w:t>
            </w:r>
          </w:p>
        </w:tc>
      </w:tr>
      <w:tr>
        <w:trPr>
          <w:trHeight w:val="120" w:hRule="atLeast"/>
        </w:trPr>
        <w:tc>
          <w:tcPr>
            <w:tcW w:w="9660" w:type="dxa"/>
            <w:gridSpan w:val="5"/>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5"/>
            <w:tcBorders/>
          </w:tcPr>
          <w:p>
            <w:pPr>
              <w:pStyle w:val="TableContents"/>
              <w:bidi w:val="0"/>
              <w:spacing w:before="0" w:after="283"/>
              <w:jc w:val="left"/>
              <w:rPr/>
            </w:pPr>
            <w:r>
              <w:rPr/>
              <w:t>Article VIII. Information</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71</w:t>
            </w:r>
          </w:p>
        </w:tc>
        <w:tc>
          <w:tcPr>
            <w:tcW w:w="64" w:type="dxa"/>
            <w:tcBorders/>
          </w:tcPr>
          <w:p>
            <w:pPr>
              <w:pStyle w:val="TableContents"/>
              <w:bidi w:val="0"/>
              <w:spacing w:before="0" w:after="283"/>
              <w:jc w:val="left"/>
              <w:rPr/>
            </w:pPr>
            <w:r>
              <w:rPr/>
              <w:t> </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1737" w:type="dxa"/>
            <w:gridSpan w:val="2"/>
            <w:tcBorders/>
            <w:vAlign w:val="center"/>
          </w:tcPr>
          <w:p>
            <w:pPr>
              <w:pStyle w:val="TableContents"/>
              <w:bidi w:val="0"/>
              <w:spacing w:before="0" w:after="283"/>
              <w:jc w:val="left"/>
              <w:rPr>
                <w:sz w:val="4"/>
                <w:szCs w:val="4"/>
              </w:rPr>
            </w:pPr>
            <w:r>
              <w:rPr>
                <w:sz w:val="4"/>
                <w:szCs w:val="4"/>
              </w:rPr>
            </w:r>
          </w:p>
        </w:tc>
        <w:tc>
          <w:tcPr>
            <w:tcW w:w="743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Quarterly Financial Statements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71</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Year-End Statements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71</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8.3.</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Compliance Certificate</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71</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8.4.</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Other Information</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72</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8.5.</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Electronic Delivery of Certain Information</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74</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8.6.</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Public/Private Information</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75</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8.7.</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USA Patriot Act Notice; Compliance</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75</w:t>
            </w:r>
          </w:p>
        </w:tc>
        <w:tc>
          <w:tcPr>
            <w:tcW w:w="64" w:type="dxa"/>
            <w:tcBorders/>
          </w:tcPr>
          <w:p>
            <w:pPr>
              <w:pStyle w:val="TableContents"/>
              <w:bidi w:val="0"/>
              <w:spacing w:before="0" w:after="283"/>
              <w:jc w:val="left"/>
              <w:rPr/>
            </w:pPr>
            <w:r>
              <w:rPr/>
              <w:t> </w:t>
            </w:r>
          </w:p>
        </w:tc>
      </w:tr>
      <w:tr>
        <w:trPr>
          <w:trHeight w:val="120" w:hRule="atLeast"/>
        </w:trPr>
        <w:tc>
          <w:tcPr>
            <w:tcW w:w="9660" w:type="dxa"/>
            <w:gridSpan w:val="5"/>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5"/>
            <w:tcBorders/>
          </w:tcPr>
          <w:p>
            <w:pPr>
              <w:pStyle w:val="TableContents"/>
              <w:bidi w:val="0"/>
              <w:spacing w:before="0" w:after="283"/>
              <w:jc w:val="left"/>
              <w:rPr/>
            </w:pPr>
            <w:r>
              <w:rPr/>
              <w:t>Article IX. Negative Covenants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75</w:t>
            </w:r>
          </w:p>
        </w:tc>
        <w:tc>
          <w:tcPr>
            <w:tcW w:w="64" w:type="dxa"/>
            <w:tcBorders/>
          </w:tcPr>
          <w:p>
            <w:pPr>
              <w:pStyle w:val="TableContents"/>
              <w:bidi w:val="0"/>
              <w:spacing w:before="0" w:after="283"/>
              <w:jc w:val="left"/>
              <w:rPr/>
            </w:pPr>
            <w:r>
              <w:rPr/>
              <w:t> </w:t>
            </w:r>
          </w:p>
        </w:tc>
      </w:tr>
      <w:tr>
        <w:trPr>
          <w:trHeight w:val="120" w:hRule="atLeast"/>
        </w:trPr>
        <w:tc>
          <w:tcPr>
            <w:tcW w:w="488" w:type="dxa"/>
            <w:tcBorders/>
            <w:vAlign w:val="center"/>
          </w:tcPr>
          <w:p>
            <w:pPr>
              <w:pStyle w:val="TableContents"/>
              <w:bidi w:val="0"/>
              <w:spacing w:before="0" w:after="283"/>
              <w:jc w:val="left"/>
              <w:rPr>
                <w:sz w:val="4"/>
                <w:szCs w:val="4"/>
              </w:rPr>
            </w:pPr>
            <w:r>
              <w:rPr>
                <w:sz w:val="4"/>
                <w:szCs w:val="4"/>
              </w:rPr>
            </w:r>
          </w:p>
        </w:tc>
        <w:tc>
          <w:tcPr>
            <w:tcW w:w="1737" w:type="dxa"/>
            <w:gridSpan w:val="2"/>
            <w:tcBorders/>
            <w:vAlign w:val="center"/>
          </w:tcPr>
          <w:p>
            <w:pPr>
              <w:pStyle w:val="TableContents"/>
              <w:bidi w:val="0"/>
              <w:spacing w:before="0" w:after="283"/>
              <w:jc w:val="left"/>
              <w:rPr>
                <w:sz w:val="4"/>
                <w:szCs w:val="4"/>
              </w:rPr>
            </w:pPr>
            <w:r>
              <w:rPr>
                <w:sz w:val="4"/>
                <w:szCs w:val="4"/>
              </w:rPr>
            </w:r>
          </w:p>
        </w:tc>
        <w:tc>
          <w:tcPr>
            <w:tcW w:w="743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Financial Covenants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75</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[Intentionally Omitted]</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9.3.</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Liens; Negative Pledges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9.4.</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Restrictions on Intercompany Transfers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9.5.</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Merger, Consolidation, Sales of Assets and Other Arrangements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77</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9.6.</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Plans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78</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9.7.</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Fiscal Year</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9.8.</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Modifications of Organizational Documents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9.9.</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Transactions with Affiliates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9.10.</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Environmental Matters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9.11.</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Non-Controlled Properties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9.12.</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Derivatives Contracts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79</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9.13.</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Use of Proceeds</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80</w:t>
            </w:r>
          </w:p>
        </w:tc>
        <w:tc>
          <w:tcPr>
            <w:tcW w:w="64" w:type="dxa"/>
            <w:tcBorders/>
          </w:tcPr>
          <w:p>
            <w:pPr>
              <w:pStyle w:val="TableContents"/>
              <w:bidi w:val="0"/>
              <w:spacing w:before="0" w:after="283"/>
              <w:jc w:val="left"/>
              <w:rPr/>
            </w:pPr>
            <w:r>
              <w:rPr/>
              <w:t> </w:t>
            </w:r>
          </w:p>
        </w:tc>
      </w:tr>
      <w:tr>
        <w:trPr/>
        <w:tc>
          <w:tcPr>
            <w:tcW w:w="48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619" w:type="dxa"/>
            <w:tcBorders/>
          </w:tcPr>
          <w:p>
            <w:pPr>
              <w:pStyle w:val="TableContents"/>
              <w:bidi w:val="0"/>
              <w:spacing w:before="0" w:after="283"/>
              <w:jc w:val="left"/>
              <w:rPr/>
            </w:pPr>
            <w:r>
              <w:rPr/>
              <w:t>Section 9.14.</w:t>
            </w:r>
          </w:p>
        </w:tc>
        <w:tc>
          <w:tcPr>
            <w:tcW w:w="161" w:type="dxa"/>
            <w:tcBorders/>
            <w:vAlign w:val="bottom"/>
          </w:tcPr>
          <w:p>
            <w:pPr>
              <w:pStyle w:val="TableContents"/>
              <w:bidi w:val="0"/>
              <w:spacing w:before="0" w:after="283"/>
              <w:jc w:val="left"/>
              <w:rPr/>
            </w:pPr>
            <w:r>
              <w:rPr/>
              <w:t>  </w:t>
            </w:r>
          </w:p>
        </w:tc>
        <w:tc>
          <w:tcPr>
            <w:tcW w:w="7274" w:type="dxa"/>
            <w:tcBorders/>
          </w:tcPr>
          <w:p>
            <w:pPr>
              <w:pStyle w:val="TableContents"/>
              <w:bidi w:val="0"/>
              <w:spacing w:before="0" w:after="283"/>
              <w:jc w:val="left"/>
              <w:rPr/>
            </w:pPr>
            <w:r>
              <w:rPr/>
              <w:t>Parent and General Partner</w:t>
            </w:r>
          </w:p>
        </w:tc>
        <w:tc>
          <w:tcPr>
            <w:tcW w:w="16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80</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62"/>
        <w:gridCol w:w="112"/>
        <w:gridCol w:w="1639"/>
        <w:gridCol w:w="148"/>
        <w:gridCol w:w="7190"/>
        <w:gridCol w:w="148"/>
        <w:gridCol w:w="60"/>
        <w:gridCol w:w="380"/>
        <w:gridCol w:w="66"/>
      </w:tblGrid>
      <w:tr>
        <w:trPr/>
        <w:tc>
          <w:tcPr>
            <w:tcW w:w="462"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19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9551" w:type="dxa"/>
            <w:gridSpan w:val="5"/>
            <w:tcBorders/>
          </w:tcPr>
          <w:p>
            <w:pPr>
              <w:pStyle w:val="TableContents"/>
              <w:bidi w:val="0"/>
              <w:spacing w:before="0" w:after="283"/>
              <w:jc w:val="left"/>
              <w:rPr/>
            </w:pPr>
            <w:r>
              <w:rPr/>
              <w:t>Article X. Default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81</w:t>
            </w:r>
          </w:p>
        </w:tc>
        <w:tc>
          <w:tcPr>
            <w:tcW w:w="66" w:type="dxa"/>
            <w:tcBorders/>
          </w:tcPr>
          <w:p>
            <w:pPr>
              <w:pStyle w:val="TableContents"/>
              <w:bidi w:val="0"/>
              <w:spacing w:before="0" w:after="283"/>
              <w:jc w:val="left"/>
              <w:rPr/>
            </w:pPr>
            <w:r>
              <w:rPr/>
              <w:t> </w:t>
            </w:r>
          </w:p>
        </w:tc>
      </w:tr>
      <w:tr>
        <w:trPr>
          <w:trHeight w:val="120" w:hRule="atLeast"/>
        </w:trPr>
        <w:tc>
          <w:tcPr>
            <w:tcW w:w="462"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7338"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10.1.</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Events of Default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81</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10.2.</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Remedies Upon Event of Default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84</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10.3.</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Remedies Upon Default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85</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10.4.</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Marshaling; Payments Set Aside</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86</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10.5.</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Allocation of Proceeds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86</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10.6.</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[Intentionally Omitted]</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86</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10.7.</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Rescission of Acceleration by Requisite Lenders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86</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10.8.</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Performance by Administrative Agent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87</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10.9.</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Rights Cumulative</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87</w:t>
            </w:r>
          </w:p>
        </w:tc>
        <w:tc>
          <w:tcPr>
            <w:tcW w:w="66" w:type="dxa"/>
            <w:tcBorders/>
          </w:tcPr>
          <w:p>
            <w:pPr>
              <w:pStyle w:val="TableContents"/>
              <w:bidi w:val="0"/>
              <w:spacing w:before="0" w:after="283"/>
              <w:jc w:val="left"/>
              <w:rPr/>
            </w:pPr>
            <w:r>
              <w:rPr/>
              <w:t> </w:t>
            </w:r>
          </w:p>
        </w:tc>
      </w:tr>
      <w:tr>
        <w:trPr>
          <w:trHeight w:val="120" w:hRule="atLeast"/>
        </w:trPr>
        <w:tc>
          <w:tcPr>
            <w:tcW w:w="9551" w:type="dxa"/>
            <w:gridSpan w:val="5"/>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5"/>
            <w:tcBorders/>
          </w:tcPr>
          <w:p>
            <w:pPr>
              <w:pStyle w:val="TableContents"/>
              <w:bidi w:val="0"/>
              <w:spacing w:before="0" w:after="283"/>
              <w:jc w:val="left"/>
              <w:rPr/>
            </w:pPr>
            <w:r>
              <w:rPr/>
              <w:t>Article XI. The Administrative Agent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88</w:t>
            </w:r>
          </w:p>
        </w:tc>
        <w:tc>
          <w:tcPr>
            <w:tcW w:w="66" w:type="dxa"/>
            <w:tcBorders/>
          </w:tcPr>
          <w:p>
            <w:pPr>
              <w:pStyle w:val="TableContents"/>
              <w:bidi w:val="0"/>
              <w:spacing w:before="0" w:after="283"/>
              <w:jc w:val="left"/>
              <w:rPr/>
            </w:pPr>
            <w:r>
              <w:rPr/>
              <w:t> </w:t>
            </w:r>
          </w:p>
        </w:tc>
      </w:tr>
      <w:tr>
        <w:trPr>
          <w:trHeight w:val="120" w:hRule="atLeast"/>
        </w:trPr>
        <w:tc>
          <w:tcPr>
            <w:tcW w:w="462"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7338"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462" w:type="dxa"/>
            <w:tcBorders/>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11.1.</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Appointment and Authorization</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88</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11.2.</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PNC Bank as Lender</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88</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11.3.</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Approvals of Lenders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11.4.</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Notice of Events of Default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11.5.</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Administrative Agents Reliance</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89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11.6.</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Indemnification of Administrative Agent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11.7.</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Lender Credit Decision, Etc.</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91</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11.8.</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Successor Administrative Agent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91</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11.9.</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Titled Agents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92</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11.10.</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Erroneous Payments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92</w:t>
            </w:r>
          </w:p>
        </w:tc>
        <w:tc>
          <w:tcPr>
            <w:tcW w:w="66" w:type="dxa"/>
            <w:tcBorders/>
          </w:tcPr>
          <w:p>
            <w:pPr>
              <w:pStyle w:val="TableContents"/>
              <w:bidi w:val="0"/>
              <w:spacing w:before="0" w:after="283"/>
              <w:jc w:val="left"/>
              <w:rPr/>
            </w:pPr>
            <w:r>
              <w:rPr/>
              <w:t> </w:t>
            </w:r>
          </w:p>
        </w:tc>
      </w:tr>
      <w:tr>
        <w:trPr>
          <w:trHeight w:val="120" w:hRule="atLeast"/>
        </w:trPr>
        <w:tc>
          <w:tcPr>
            <w:tcW w:w="9551" w:type="dxa"/>
            <w:gridSpan w:val="5"/>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5"/>
            <w:tcBorders/>
          </w:tcPr>
          <w:p>
            <w:pPr>
              <w:pStyle w:val="TableContents"/>
              <w:bidi w:val="0"/>
              <w:spacing w:before="0" w:after="283"/>
              <w:jc w:val="left"/>
              <w:rPr/>
            </w:pPr>
            <w:r>
              <w:rPr/>
              <w:t>Article XII. Miscellaneous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94</w:t>
            </w:r>
          </w:p>
        </w:tc>
        <w:tc>
          <w:tcPr>
            <w:tcW w:w="66" w:type="dxa"/>
            <w:tcBorders/>
          </w:tcPr>
          <w:p>
            <w:pPr>
              <w:pStyle w:val="TableContents"/>
              <w:bidi w:val="0"/>
              <w:spacing w:before="0" w:after="283"/>
              <w:jc w:val="left"/>
              <w:rPr/>
            </w:pPr>
            <w:r>
              <w:rPr/>
              <w:t> </w:t>
            </w:r>
          </w:p>
        </w:tc>
      </w:tr>
      <w:tr>
        <w:trPr>
          <w:trHeight w:val="120" w:hRule="atLeast"/>
        </w:trPr>
        <w:tc>
          <w:tcPr>
            <w:tcW w:w="462"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7338"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Notices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94</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Expenses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96</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12.3.</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Stamp, Intangible and Recording Taxes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97</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12.4.</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Setoff</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97</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12.5.</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Litigation; Jurisdiction; Other Matters; Waivers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97</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12.6.</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Successors and Assigns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12.7.</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Amendments and Waivers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103</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12.8.</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Nonliability of Administrative Agent and Lenders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105</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12.9.</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Confidentiality</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105</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12.10.</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Indemnification</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106</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12.11.</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Termination; Survival</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108</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12.12.</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Severability of Provisions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108</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12.13.</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GOVERNING LAW</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12.14.</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Counterparts; Integration; Effectiveness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12.15.</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Obligations with Respect to Loan Parties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12.16.</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Independence of Covenants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12.17.</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Limitation of Liability</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109</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12.18.</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Entire Agreement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12.19.</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Construction</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12.20.</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Headings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12.21.</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Limitation of Liability of Trustees, Etc.</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12.22.</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Acknowledgement and Consent to Bail-In of EEA Financial Institutions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110</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12.23.</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Electronic Signatures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111</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12.24.</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Acknowledgement Regarding Any Supported QFCs</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111</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12.25.</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Release of FRIT San Jose as a Borrower</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112</w:t>
            </w:r>
          </w:p>
        </w:tc>
        <w:tc>
          <w:tcPr>
            <w:tcW w:w="66" w:type="dxa"/>
            <w:tcBorders/>
          </w:tcPr>
          <w:p>
            <w:pPr>
              <w:pStyle w:val="TableContents"/>
              <w:bidi w:val="0"/>
              <w:spacing w:before="0" w:after="283"/>
              <w:jc w:val="left"/>
              <w:rPr/>
            </w:pPr>
            <w:r>
              <w:rPr/>
              <w:t> </w:t>
            </w:r>
          </w:p>
        </w:tc>
      </w:tr>
      <w:tr>
        <w:trPr/>
        <w:tc>
          <w:tcPr>
            <w:tcW w:w="46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39" w:type="dxa"/>
            <w:tcBorders/>
          </w:tcPr>
          <w:p>
            <w:pPr>
              <w:pStyle w:val="TableContents"/>
              <w:bidi w:val="0"/>
              <w:spacing w:before="0" w:after="283"/>
              <w:jc w:val="left"/>
              <w:rPr/>
            </w:pPr>
            <w:r>
              <w:rPr/>
              <w:t>Section 12.26.</w:t>
            </w:r>
          </w:p>
        </w:tc>
        <w:tc>
          <w:tcPr>
            <w:tcW w:w="148" w:type="dxa"/>
            <w:tcBorders/>
            <w:vAlign w:val="bottom"/>
          </w:tcPr>
          <w:p>
            <w:pPr>
              <w:pStyle w:val="TableContents"/>
              <w:bidi w:val="0"/>
              <w:spacing w:before="0" w:after="283"/>
              <w:jc w:val="left"/>
              <w:rPr/>
            </w:pPr>
            <w:r>
              <w:rPr/>
              <w:t>  </w:t>
            </w:r>
          </w:p>
        </w:tc>
        <w:tc>
          <w:tcPr>
            <w:tcW w:w="7190" w:type="dxa"/>
            <w:tcBorders/>
          </w:tcPr>
          <w:p>
            <w:pPr>
              <w:pStyle w:val="TableContents"/>
              <w:bidi w:val="0"/>
              <w:spacing w:before="0" w:after="283"/>
              <w:jc w:val="left"/>
              <w:rPr/>
            </w:pPr>
            <w:r>
              <w:rPr/>
              <w:t>Effect of Amendment and Restatement</w:t>
            </w:r>
          </w:p>
        </w:tc>
        <w:tc>
          <w:tcPr>
            <w:tcW w:w="14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0" w:type="dxa"/>
            <w:tcBorders/>
          </w:tcPr>
          <w:p>
            <w:pPr>
              <w:pStyle w:val="TableContents"/>
              <w:bidi w:val="0"/>
              <w:spacing w:before="0" w:after="283"/>
              <w:jc w:val="right"/>
              <w:rPr/>
            </w:pPr>
            <w:r>
              <w:rPr/>
              <w:t>112</w:t>
            </w:r>
          </w:p>
        </w:tc>
        <w:tc>
          <w:tcPr>
            <w:tcW w:w="66"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93"/>
        <w:gridCol w:w="120"/>
        <w:gridCol w:w="7992"/>
      </w:tblGrid>
      <w:tr>
        <w:trPr/>
        <w:tc>
          <w:tcPr>
            <w:tcW w:w="20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92" w:type="dxa"/>
            <w:tcBorders/>
            <w:vAlign w:val="center"/>
          </w:tcPr>
          <w:p>
            <w:pPr>
              <w:pStyle w:val="TableContents"/>
              <w:bidi w:val="0"/>
              <w:spacing w:before="0" w:after="283"/>
              <w:jc w:val="left"/>
              <w:rPr>
                <w:sz w:val="4"/>
                <w:szCs w:val="4"/>
              </w:rPr>
            </w:pPr>
            <w:r>
              <w:rPr>
                <w:sz w:val="4"/>
                <w:szCs w:val="4"/>
              </w:rPr>
            </w:r>
          </w:p>
        </w:tc>
      </w:tr>
      <w:tr>
        <w:trPr/>
        <w:tc>
          <w:tcPr>
            <w:tcW w:w="2093" w:type="dxa"/>
            <w:tcBorders/>
          </w:tcPr>
          <w:p>
            <w:pPr>
              <w:pStyle w:val="TableContents"/>
              <w:bidi w:val="0"/>
              <w:spacing w:before="0" w:after="283"/>
              <w:jc w:val="left"/>
              <w:rPr/>
            </w:pPr>
            <w:r>
              <w:rPr/>
              <w:t>SCHEDULE I</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Commitments and Loans</w:t>
            </w:r>
          </w:p>
        </w:tc>
      </w:tr>
      <w:tr>
        <w:trPr/>
        <w:tc>
          <w:tcPr>
            <w:tcW w:w="2093" w:type="dxa"/>
            <w:tcBorders/>
          </w:tcPr>
          <w:p>
            <w:pPr>
              <w:pStyle w:val="TableContents"/>
              <w:bidi w:val="0"/>
              <w:spacing w:before="0" w:after="283"/>
              <w:jc w:val="left"/>
              <w:rPr/>
            </w:pPr>
            <w:r>
              <w:rPr/>
              <w:t>SCHEDULE 1.1.(a)</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List of Loan Parties</w:t>
            </w:r>
          </w:p>
        </w:tc>
      </w:tr>
      <w:tr>
        <w:trPr/>
        <w:tc>
          <w:tcPr>
            <w:tcW w:w="2093" w:type="dxa"/>
            <w:tcBorders/>
          </w:tcPr>
          <w:p>
            <w:pPr>
              <w:pStyle w:val="TableContents"/>
              <w:bidi w:val="0"/>
              <w:spacing w:before="0" w:after="283"/>
              <w:jc w:val="left"/>
              <w:rPr/>
            </w:pPr>
            <w:r>
              <w:rPr/>
              <w:t>SCHEDULE 6.1.(b)</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Ownership Structure</w:t>
            </w:r>
          </w:p>
        </w:tc>
      </w:tr>
      <w:tr>
        <w:trPr/>
        <w:tc>
          <w:tcPr>
            <w:tcW w:w="2093" w:type="dxa"/>
            <w:tcBorders/>
          </w:tcPr>
          <w:p>
            <w:pPr>
              <w:pStyle w:val="TableContents"/>
              <w:bidi w:val="0"/>
              <w:spacing w:before="0" w:after="283"/>
              <w:jc w:val="left"/>
              <w:rPr/>
            </w:pPr>
            <w:r>
              <w:rPr/>
              <w:t>SCHEDULE 6.1.(f)</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Properties</w:t>
            </w:r>
          </w:p>
        </w:tc>
      </w:tr>
      <w:tr>
        <w:trPr/>
        <w:tc>
          <w:tcPr>
            <w:tcW w:w="2093" w:type="dxa"/>
            <w:tcBorders/>
          </w:tcPr>
          <w:p>
            <w:pPr>
              <w:pStyle w:val="TableContents"/>
              <w:bidi w:val="0"/>
              <w:spacing w:before="0" w:after="283"/>
              <w:jc w:val="left"/>
              <w:rPr/>
            </w:pPr>
            <w:r>
              <w:rPr/>
              <w:t>SCHEDULE 6.1.(g)</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Indebtedness and Guaranties</w:t>
            </w:r>
          </w:p>
        </w:tc>
      </w:tr>
      <w:tr>
        <w:trPr/>
        <w:tc>
          <w:tcPr>
            <w:tcW w:w="2093" w:type="dxa"/>
            <w:tcBorders/>
          </w:tcPr>
          <w:p>
            <w:pPr>
              <w:pStyle w:val="TableContents"/>
              <w:bidi w:val="0"/>
              <w:spacing w:before="0" w:after="283"/>
              <w:jc w:val="left"/>
              <w:rPr/>
            </w:pPr>
            <w:r>
              <w:rPr/>
              <w:t>SCHEDULE 6.1.(i)</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Litigation</w:t>
            </w:r>
          </w:p>
        </w:tc>
      </w:tr>
      <w:tr>
        <w:trPr/>
        <w:tc>
          <w:tcPr>
            <w:tcW w:w="2093" w:type="dxa"/>
            <w:tcBorders/>
          </w:tcPr>
          <w:p>
            <w:pPr>
              <w:pStyle w:val="TableContents"/>
              <w:bidi w:val="0"/>
              <w:spacing w:before="0" w:after="283"/>
              <w:jc w:val="left"/>
              <w:rPr/>
            </w:pPr>
            <w:r>
              <w:rPr/>
              <w:t>SCHEDULE 6.1.(z)</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Unencumbered Assets</w:t>
            </w:r>
          </w:p>
        </w:tc>
      </w:tr>
      <w:tr>
        <w:trPr>
          <w:trHeight w:val="360" w:hRule="atLeast"/>
        </w:trPr>
        <w:tc>
          <w:tcPr>
            <w:tcW w:w="2093" w:type="dxa"/>
            <w:tcBorders/>
            <w:vAlign w:val="center"/>
          </w:tcPr>
          <w:p>
            <w:pPr>
              <w:pStyle w:val="TableContents"/>
              <w:bidi w:val="0"/>
              <w:spacing w:before="0" w:after="283"/>
              <w:jc w:val="left"/>
              <w:rPr>
                <w:sz w:val="4"/>
                <w:szCs w:val="4"/>
              </w:rPr>
            </w:pPr>
            <w:r>
              <w:rPr>
                <w:sz w:val="4"/>
                <w:szCs w:val="4"/>
              </w:rPr>
            </w:r>
          </w:p>
        </w:tc>
        <w:tc>
          <w:tcPr>
            <w:tcW w:w="8112" w:type="dxa"/>
            <w:gridSpan w:val="2"/>
            <w:tcBorders/>
            <w:vAlign w:val="center"/>
          </w:tcPr>
          <w:p>
            <w:pPr>
              <w:pStyle w:val="TableContents"/>
              <w:bidi w:val="0"/>
              <w:spacing w:before="0" w:after="283"/>
              <w:jc w:val="left"/>
              <w:rPr>
                <w:sz w:val="4"/>
                <w:szCs w:val="4"/>
              </w:rPr>
            </w:pPr>
            <w:r>
              <w:rPr>
                <w:sz w:val="4"/>
                <w:szCs w:val="4"/>
              </w:rPr>
            </w:r>
          </w:p>
        </w:tc>
      </w:tr>
      <w:tr>
        <w:trPr/>
        <w:tc>
          <w:tcPr>
            <w:tcW w:w="2093"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Assignment and Assumption Agreement</w:t>
            </w:r>
          </w:p>
        </w:tc>
      </w:tr>
      <w:tr>
        <w:trPr/>
        <w:tc>
          <w:tcPr>
            <w:tcW w:w="2093"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Guaranty</w:t>
            </w:r>
          </w:p>
        </w:tc>
      </w:tr>
      <w:tr>
        <w:trPr/>
        <w:tc>
          <w:tcPr>
            <w:tcW w:w="2093"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Notice of Borrowing</w:t>
            </w:r>
          </w:p>
        </w:tc>
      </w:tr>
      <w:tr>
        <w:trPr/>
        <w:tc>
          <w:tcPr>
            <w:tcW w:w="2093"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Notice of Continuation</w:t>
            </w:r>
          </w:p>
        </w:tc>
      </w:tr>
      <w:tr>
        <w:trPr/>
        <w:tc>
          <w:tcPr>
            <w:tcW w:w="2093"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Notice of Conversion</w:t>
            </w:r>
          </w:p>
        </w:tc>
      </w:tr>
      <w:tr>
        <w:trPr/>
        <w:tc>
          <w:tcPr>
            <w:tcW w:w="2093" w:type="dxa"/>
            <w:tcBorders/>
          </w:tcPr>
          <w:p>
            <w:pPr>
              <w:pStyle w:val="TableContents"/>
              <w:bidi w:val="0"/>
              <w:spacing w:before="0" w:after="283"/>
              <w:jc w:val="left"/>
              <w:rPr/>
            </w:pPr>
            <w:r>
              <w:rPr/>
              <w:t>EXHIBIT F-1</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Term A Loan Note</w:t>
            </w:r>
          </w:p>
        </w:tc>
      </w:tr>
      <w:tr>
        <w:trPr/>
        <w:tc>
          <w:tcPr>
            <w:tcW w:w="2093" w:type="dxa"/>
            <w:tcBorders/>
          </w:tcPr>
          <w:p>
            <w:pPr>
              <w:pStyle w:val="TableContents"/>
              <w:bidi w:val="0"/>
              <w:spacing w:before="0" w:after="283"/>
              <w:jc w:val="left"/>
              <w:rPr/>
            </w:pPr>
            <w:r>
              <w:rPr/>
              <w:t>EXHIBIT F-2</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Term B Loan Note</w:t>
            </w:r>
          </w:p>
        </w:tc>
      </w:tr>
      <w:tr>
        <w:trPr/>
        <w:tc>
          <w:tcPr>
            <w:tcW w:w="2093" w:type="dxa"/>
            <w:tcBorders/>
          </w:tcPr>
          <w:p>
            <w:pPr>
              <w:pStyle w:val="TableContents"/>
              <w:bidi w:val="0"/>
              <w:spacing w:before="0" w:after="283"/>
              <w:jc w:val="left"/>
              <w:rPr/>
            </w:pPr>
            <w:r>
              <w:rPr/>
              <w:t>EXHIBIT G</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Disbursement Instruction Agreement</w:t>
            </w:r>
          </w:p>
        </w:tc>
      </w:tr>
      <w:tr>
        <w:trPr/>
        <w:tc>
          <w:tcPr>
            <w:tcW w:w="2093" w:type="dxa"/>
            <w:tcBorders/>
          </w:tcPr>
          <w:p>
            <w:pPr>
              <w:pStyle w:val="TableContents"/>
              <w:bidi w:val="0"/>
              <w:spacing w:before="0" w:after="283"/>
              <w:jc w:val="left"/>
              <w:rPr/>
            </w:pPr>
            <w:r>
              <w:rPr/>
              <w:t>EXHIBIT H</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Opinion of Counsel</w:t>
            </w:r>
          </w:p>
        </w:tc>
      </w:tr>
      <w:tr>
        <w:trPr/>
        <w:tc>
          <w:tcPr>
            <w:tcW w:w="2093" w:type="dxa"/>
            <w:tcBorders/>
          </w:tcPr>
          <w:p>
            <w:pPr>
              <w:pStyle w:val="TableContents"/>
              <w:bidi w:val="0"/>
              <w:spacing w:before="0" w:after="283"/>
              <w:jc w:val="left"/>
              <w:rPr/>
            </w:pPr>
            <w:r>
              <w:rPr/>
              <w:t>EXHIBIT I</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Compliance Certificate</w:t>
            </w:r>
          </w:p>
        </w:tc>
      </w:tr>
      <w:tr>
        <w:trPr/>
        <w:tc>
          <w:tcPr>
            <w:tcW w:w="2093" w:type="dxa"/>
            <w:tcBorders/>
          </w:tcPr>
          <w:p>
            <w:pPr>
              <w:pStyle w:val="TableContents"/>
              <w:bidi w:val="0"/>
              <w:spacing w:before="0" w:after="283"/>
              <w:jc w:val="left"/>
              <w:rPr/>
            </w:pPr>
            <w:r>
              <w:rPr/>
              <w:t>EXHIBIT J-1</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U.S. Tax Compliance Certificates</w:t>
            </w:r>
          </w:p>
        </w:tc>
      </w:tr>
      <w:tr>
        <w:trPr/>
        <w:tc>
          <w:tcPr>
            <w:tcW w:w="2093" w:type="dxa"/>
            <w:tcBorders/>
          </w:tcPr>
          <w:p>
            <w:pPr>
              <w:pStyle w:val="TableContents"/>
              <w:bidi w:val="0"/>
              <w:spacing w:before="0" w:after="283"/>
              <w:jc w:val="left"/>
              <w:rPr/>
            </w:pPr>
            <w:r>
              <w:rPr/>
              <w:t>EXHIBIT J-2</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U.S. Tax Compliance Certificates</w:t>
            </w:r>
          </w:p>
        </w:tc>
      </w:tr>
      <w:tr>
        <w:trPr/>
        <w:tc>
          <w:tcPr>
            <w:tcW w:w="2093" w:type="dxa"/>
            <w:tcBorders/>
          </w:tcPr>
          <w:p>
            <w:pPr>
              <w:pStyle w:val="TableContents"/>
              <w:bidi w:val="0"/>
              <w:spacing w:before="0" w:after="283"/>
              <w:jc w:val="left"/>
              <w:rPr/>
            </w:pPr>
            <w:r>
              <w:rPr/>
              <w:t>EXHIBIT J-3</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U.S. Tax Compliance Certificates</w:t>
            </w:r>
          </w:p>
        </w:tc>
      </w:tr>
      <w:tr>
        <w:trPr/>
        <w:tc>
          <w:tcPr>
            <w:tcW w:w="2093" w:type="dxa"/>
            <w:tcBorders/>
          </w:tcPr>
          <w:p>
            <w:pPr>
              <w:pStyle w:val="TableContents"/>
              <w:bidi w:val="0"/>
              <w:spacing w:before="0" w:after="283"/>
              <w:jc w:val="left"/>
              <w:rPr/>
            </w:pPr>
            <w:r>
              <w:rPr/>
              <w:t>EXHIBIT J-4</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U.S. Tax Compliance Certificates</w:t>
            </w:r>
          </w:p>
        </w:tc>
      </w:tr>
      <w:tr>
        <w:trPr/>
        <w:tc>
          <w:tcPr>
            <w:tcW w:w="2093" w:type="dxa"/>
            <w:tcBorders/>
          </w:tcPr>
          <w:p>
            <w:pPr>
              <w:pStyle w:val="TableContents"/>
              <w:bidi w:val="0"/>
              <w:spacing w:before="0" w:after="283"/>
              <w:jc w:val="left"/>
              <w:rPr/>
            </w:pPr>
            <w:r>
              <w:rPr/>
              <w:t>EXHIBIT K</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Certificate of Beneficial Ownership</w:t>
            </w:r>
          </w:p>
        </w:tc>
      </w:tr>
      <w:tr>
        <w:trPr/>
        <w:tc>
          <w:tcPr>
            <w:tcW w:w="2093" w:type="dxa"/>
            <w:tcBorders/>
          </w:tcPr>
          <w:p>
            <w:pPr>
              <w:pStyle w:val="TableContents"/>
              <w:bidi w:val="0"/>
              <w:spacing w:before="0" w:after="283"/>
              <w:jc w:val="left"/>
              <w:rPr/>
            </w:pPr>
            <w:r>
              <w:rPr/>
              <w:t>EXHIBIT L</w:t>
            </w:r>
          </w:p>
        </w:tc>
        <w:tc>
          <w:tcPr>
            <w:tcW w:w="120" w:type="dxa"/>
            <w:tcBorders/>
            <w:vAlign w:val="bottom"/>
          </w:tcPr>
          <w:p>
            <w:pPr>
              <w:pStyle w:val="TableContents"/>
              <w:bidi w:val="0"/>
              <w:spacing w:before="0" w:after="283"/>
              <w:jc w:val="left"/>
              <w:rPr/>
            </w:pPr>
            <w:r>
              <w:rPr/>
              <w:t>  </w:t>
            </w:r>
          </w:p>
        </w:tc>
        <w:tc>
          <w:tcPr>
            <w:tcW w:w="7992" w:type="dxa"/>
            <w:tcBorders/>
          </w:tcPr>
          <w:p>
            <w:pPr>
              <w:pStyle w:val="TableContents"/>
              <w:bidi w:val="0"/>
              <w:spacing w:before="0" w:after="283"/>
              <w:jc w:val="left"/>
              <w:rPr/>
            </w:pPr>
            <w:r>
              <w:rPr/>
              <w:t>Form of Parent/General Partner Guaranty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iv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AMENDED AND RESTATED TERM LOAN AGREEMENT (this </w:t>
      </w:r>
      <w:r>
        <w:rPr>
          <w:rFonts w:ascii="Times New Roman" w:hAnsi="Times New Roman"/>
          <w:b/>
          <w:sz w:val="20"/>
        </w:rPr>
        <w:t>Agreement</w:t>
      </w:r>
      <w:r>
        <w:rPr>
          <w:rFonts w:ascii="Times New Roman" w:hAnsi="Times New Roman"/>
          <w:sz w:val="20"/>
        </w:rPr>
        <w:t>) dated as of March 20, 2025, by and among FEDERAL REALTY OP LP, a Delaware limited partnership (the </w:t>
      </w:r>
      <w:r>
        <w:rPr>
          <w:rFonts w:ascii="Times New Roman" w:hAnsi="Times New Roman"/>
          <w:b/>
          <w:sz w:val="20"/>
        </w:rPr>
        <w:t>Borrower Representative</w:t>
      </w:r>
      <w:r>
        <w:rPr>
          <w:rFonts w:ascii="Times New Roman" w:hAnsi="Times New Roman"/>
          <w:sz w:val="20"/>
        </w:rPr>
        <w:t>), FRIT SAN JOSE TOWN AND COUNTRY VILLAGE, LLC, a California limited liability company (</w:t>
      </w:r>
      <w:r>
        <w:rPr>
          <w:rFonts w:ascii="Times New Roman" w:hAnsi="Times New Roman"/>
          <w:b/>
          <w:sz w:val="20"/>
        </w:rPr>
        <w:t>FRIT San Jose</w:t>
      </w:r>
      <w:r>
        <w:rPr>
          <w:rFonts w:ascii="Times New Roman" w:hAnsi="Times New Roman"/>
          <w:sz w:val="20"/>
        </w:rPr>
        <w:t> and, collectively with the Borrower Representative, the </w:t>
      </w:r>
      <w:r>
        <w:rPr>
          <w:rFonts w:ascii="Times New Roman" w:hAnsi="Times New Roman"/>
          <w:b/>
          <w:sz w:val="20"/>
        </w:rPr>
        <w:t>Borrower</w:t>
      </w:r>
      <w:r>
        <w:rPr>
          <w:rFonts w:ascii="Times New Roman" w:hAnsi="Times New Roman"/>
          <w:sz w:val="20"/>
        </w:rPr>
        <w:t> or, each, a </w:t>
      </w:r>
      <w:r>
        <w:rPr>
          <w:rFonts w:ascii="Times New Roman" w:hAnsi="Times New Roman"/>
          <w:b/>
          <w:sz w:val="20"/>
        </w:rPr>
        <w:t>Borrower</w:t>
      </w:r>
      <w:r>
        <w:rPr>
          <w:rFonts w:ascii="Times New Roman" w:hAnsi="Times New Roman"/>
          <w:sz w:val="20"/>
        </w:rPr>
        <w:t> as the case may be), each of the financial institutions initially a signatory hereto together with their successors and permitted assignees under Section 12.6. (the </w:t>
      </w:r>
      <w:r>
        <w:rPr>
          <w:rFonts w:ascii="Times New Roman" w:hAnsi="Times New Roman"/>
          <w:b/>
          <w:sz w:val="20"/>
        </w:rPr>
        <w:t>Lenders</w:t>
      </w:r>
      <w:r>
        <w:rPr>
          <w:rFonts w:ascii="Times New Roman" w:hAnsi="Times New Roman"/>
          <w:sz w:val="20"/>
        </w:rPr>
        <w:t>), PNC BANK, NATIONAL ASSOCIATION, as Administrative Agent (together with its successors and permitted assigns, the </w:t>
      </w:r>
      <w:r>
        <w:rPr>
          <w:rFonts w:ascii="Times New Roman" w:hAnsi="Times New Roman"/>
          <w:b/>
          <w:sz w:val="20"/>
        </w:rPr>
        <w:t>Administrative Agent</w:t>
      </w:r>
      <w:r>
        <w:rPr>
          <w:rFonts w:ascii="Times New Roman" w:hAnsi="Times New Roman"/>
          <w:sz w:val="20"/>
        </w:rPr>
        <w:t>), each of JPMORGAN CHASE BANK, N.A., REGIONS BANK, TD BANK, N.A., TRUIST BANK and U.S. BANK NATIONAL ASSOCIATION, as Co-Syndication Agents (the </w:t>
      </w:r>
      <w:r>
        <w:rPr>
          <w:rFonts w:ascii="Times New Roman" w:hAnsi="Times New Roman"/>
          <w:b/>
          <w:sz w:val="20"/>
        </w:rPr>
        <w:t>Co-Syndication Agents</w:t>
      </w:r>
      <w:r>
        <w:rPr>
          <w:rFonts w:ascii="Times New Roman" w:hAnsi="Times New Roman"/>
          <w:sz w:val="20"/>
        </w:rPr>
        <w:t>) and each of PNC CAPITAL MARKETS LLC, JPMORGAN CHASE BANK, N.A., REGIONS CAPITAL MARKETS, TD SECURITIES (USA) LLC, TRUIST SECURITIES, INC. and U.S. BANK NATIONAL ASSOCIATION, as Joint Lead Arrangers and Joint Book Managers (in such capacities, the </w:t>
      </w:r>
      <w:r>
        <w:rPr>
          <w:rFonts w:ascii="Times New Roman" w:hAnsi="Times New Roman"/>
          <w:b/>
          <w:sz w:val="20"/>
        </w:rPr>
        <w:t>Arrangers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certain of the Lenders and other financial institutions (who were Lenders under the Existing Credit Agreement (as defined below)) made available to Borrower Representative a term loan facility in the aggregate amount of $600,000,000, on the terms and conditions contained in that certain Term Loan Agreement dated as of May 6, 2020 (as amended and in effect immediately prior to the date hereof, the </w:t>
      </w:r>
      <w:r>
        <w:rPr>
          <w:rFonts w:ascii="Times New Roman" w:hAnsi="Times New Roman"/>
          <w:b/>
          <w:sz w:val="20"/>
        </w:rPr>
        <w:t>Existing Credit Agreement</w:t>
      </w:r>
      <w:r>
        <w:rPr>
          <w:rFonts w:ascii="Times New Roman" w:hAnsi="Times New Roman"/>
          <w:sz w:val="20"/>
        </w:rPr>
        <w:t xml:space="preserve">) by and among the Borrower Representative, such Lenders, certain other financial institutions (who were Lenders under the Existing Credit Agreement), the Administrative Agent and the other parties thereto;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Administrative Agent, the Lenders and the Borrower desire to amend and restate the terms of the Existing Credit Agreement to add FRIT San Jose as a borrower hereunder, make available to the Borrower a delayed draw term loan facility in the amount of $150,000,000, extend the maturity date of the existing term loans and make such other amendments as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DEFINITIONS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 Definitions.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terms defined elsewhere herein, the following terms shall have the following meanings for the purposes of this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Accession Agreement</w:t>
      </w:r>
      <w:r>
        <w:rPr>
          <w:rFonts w:ascii="Times New Roman" w:hAnsi="Times New Roman"/>
          <w:sz w:val="20"/>
        </w:rPr>
        <w:t xml:space="preserve"> means an Accession Agreement substantially in the form of Annex I to the Guaranty.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Additional Costs</w:t>
      </w:r>
      <w:r>
        <w:rPr>
          <w:rFonts w:ascii="Times New Roman" w:hAnsi="Times New Roman"/>
          <w:sz w:val="20"/>
        </w:rPr>
        <w:t xml:space="preserve"> has the meaning given that term in Section 4.1.(b).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Additional Loan</w:t>
      </w:r>
      <w:r>
        <w:rPr>
          <w:rFonts w:ascii="Times New Roman" w:hAnsi="Times New Roman"/>
          <w:sz w:val="20"/>
        </w:rPr>
        <w:t xml:space="preserve"> has the meaning given that term in Section 2.14.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Adjusted Daily Simple SOFR</w:t>
      </w:r>
      <w:r>
        <w:rPr>
          <w:rFonts w:ascii="Times New Roman" w:hAnsi="Times New Roman"/>
          <w:sz w:val="20"/>
        </w:rPr>
        <w:t> means, for any day (a </w:t>
      </w:r>
      <w:r>
        <w:rPr>
          <w:rFonts w:ascii="Times New Roman" w:hAnsi="Times New Roman"/>
          <w:sz w:val="20"/>
          <w:u w:val="single"/>
        </w:rPr>
        <w:t>Simple SOFR Rate Day</w:t>
      </w:r>
      <w:r>
        <w:rPr>
          <w:rFonts w:ascii="Times New Roman" w:hAnsi="Times New Roman"/>
          <w:sz w:val="20"/>
        </w:rPr>
        <w:t>), a rate per annum equal to the greater of (a) the sum of (i) SOFR for the day (such day, a </w:t>
      </w:r>
      <w:r>
        <w:rPr>
          <w:rFonts w:ascii="Times New Roman" w:hAnsi="Times New Roman"/>
          <w:sz w:val="20"/>
          <w:u w:val="single"/>
        </w:rPr>
        <w:t>Simple SOFR Determination Day</w:t>
      </w:r>
      <w:r>
        <w:rPr>
          <w:rFonts w:ascii="Times New Roman" w:hAnsi="Times New Roman"/>
          <w:sz w:val="20"/>
        </w:rPr>
        <w:t xml:space="preserve">)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w:t>
      </w:r>
      <w:r>
        <w:rPr>
          <w:rFonts w:ascii="Times New Roman" w:hAnsi="Times New Roman"/>
          <w:sz w:val="20"/>
          <w:u w:val="single"/>
        </w:rPr>
        <w:t>provided</w:t>
      </w:r>
      <w:r>
        <w:rPr>
          <w:rFonts w:ascii="Times New Roman" w:hAnsi="Times New Roman"/>
          <w:sz w:val="20"/>
        </w:rPr>
        <w:t xml:space="preserve"> that if by 5:00 p.m.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(2nd) U.S. Government Securities Business Day immediately following any Simple SOFR Determination Day, SOFR in respect of such Simple SOFR Determination Day has not been published on the SOFR Administrators Website and a Benchmark Replacement Date with respect to Adjusted Daily Simple SOFR has not occurred, then SOFR for such Simple SOFR Determination Day will be SOFR as published in respect of the first preceding U.S. Government Securities Business Day for which such SOFR was published on the SOFR Administrators Website;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SOFR as determined pursuant to this proviso shall be utilized for purposes of calculation of Adjusted Daily Simple SOFR for no more than three (3) consecutive Simple SOFR Rate Days and (ii) the Simple SOFR Adjustment and (b) the Floor. Any change in Adjusted Daily Simple SOFR due to a change in SOFR shall be effective from and including the effective date of such change in SOFR without notice to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Adjusted EBITDA</w:t>
      </w:r>
      <w:r>
        <w:rPr>
          <w:rFonts w:ascii="Times New Roman" w:hAnsi="Times New Roman"/>
          <w:sz w:val="20"/>
        </w:rPr>
        <w:t xml:space="preserve"> means, for any given period, (a) the EBITDA of the Borrower Representative and its Subsidiaries determined on a consolidated basis for such period (including the Borrower Representatives Ownership Share of EBITDA of its Unconsolidated Affiliates as set forth in clause (b) of the definition of EBITDA), </w:t>
      </w:r>
      <w:r>
        <w:rPr>
          <w:rFonts w:ascii="Times New Roman" w:hAnsi="Times New Roman"/>
          <w:sz w:val="20"/>
          <w:u w:val="single"/>
        </w:rPr>
        <w:t>minus</w:t>
      </w:r>
      <w:r>
        <w:rPr>
          <w:rFonts w:ascii="Times New Roman" w:hAnsi="Times New Roman"/>
          <w:sz w:val="20"/>
        </w:rPr>
        <w:t xml:space="preserve"> (b) Capital Reserves.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Adjusted Term SOFR</w:t>
      </w:r>
      <w:r>
        <w:rPr>
          <w:rFonts w:ascii="Times New Roman" w:hAnsi="Times New Roman"/>
          <w:sz w:val="20"/>
        </w:rPr>
        <w:t xml:space="preserve"> means, for purposes of any calculation, the rate per annum equal to (a) Term SOFR for such calculation plus (b) the Term SOFR Adjustment; provided that if Adjusted Term SOFR as so determined shall ever be less than the Floor, then Adjusted Term SOFR shall be deemed to be the Floor.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Adjusted Total Asset Value</w:t>
      </w:r>
      <w:r>
        <w:rPr>
          <w:rFonts w:ascii="Times New Roman" w:hAnsi="Times New Roman"/>
          <w:sz w:val="20"/>
        </w:rPr>
        <w:t xml:space="preserve"> means Total Asset Value determined exclusive of assets that are owned by Excluded Subsidiaries and Unconsolidated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Administrative Agent</w:t>
      </w:r>
      <w:r>
        <w:rPr>
          <w:rFonts w:ascii="Times New Roman" w:hAnsi="Times New Roman"/>
          <w:sz w:val="20"/>
        </w:rPr>
        <w:t xml:space="preserve"> means PNC Bank, National Association as contractual representative of the Lenders under this Agreement, or any successor Administrative Agent appointed pursuant to Section 11.8.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Administrative Questionnaire</w:t>
      </w:r>
      <w:r>
        <w:rPr>
          <w:rFonts w:ascii="Times New Roman" w:hAnsi="Times New Roman"/>
          <w:sz w:val="20"/>
        </w:rPr>
        <w:t xml:space="preserve"> means the Administrative Questionnaire completed by each Lender and delivered to the Administrative Agent in a form supplied by the Administrative Agent to the Lenders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Agreement Date</w:t>
      </w:r>
      <w:r>
        <w:rPr>
          <w:rFonts w:ascii="Times New Roman" w:hAnsi="Times New Roman"/>
          <w:sz w:val="20"/>
        </w:rPr>
        <w:t xml:space="preserve"> means the date as of which this Agreement is dated.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Anti-Money Laundering Laws</w:t>
      </w:r>
      <w:r>
        <w:rPr>
          <w:rFonts w:ascii="Times New Roman" w:hAnsi="Times New Roman"/>
          <w:sz w:val="20"/>
        </w:rPr>
        <w:t xml:space="preserve">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Applicable Law</w:t>
      </w:r>
      <w:r>
        <w:rPr>
          <w:rFonts w:ascii="Times New Roman" w:hAnsi="Times New Roman"/>
          <w:sz w:val="20"/>
        </w:rPr>
        <w:t xml:space="preserve">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Applicable Margin</w:t>
      </w:r>
      <w:r>
        <w:rPr>
          <w:rFonts w:ascii="Times New Roman" w:hAnsi="Times New Roman"/>
          <w:sz w:val="20"/>
        </w:rPr>
        <w:t> means the percentage rate set forth in the table below corresponding to the level (each a </w:t>
      </w:r>
      <w:r>
        <w:rPr>
          <w:rFonts w:ascii="Times New Roman" w:hAnsi="Times New Roman"/>
          <w:b/>
          <w:sz w:val="20"/>
        </w:rPr>
        <w:t>Level</w:t>
      </w:r>
      <w:r>
        <w:rPr>
          <w:rFonts w:ascii="Times New Roman" w:hAnsi="Times New Roman"/>
          <w:sz w:val="20"/>
        </w:rPr>
        <w:t xml:space="preserve">) into which the Borrower Representatives Credit Rating then falls. As of the Agreement Date, the Applicable Margin is determined based on Level 3. Any change in the Borrower Representatives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 Representatives Credit Rating has changed; provided, however, if the Borrower has not delivered the notice required by such Section but the Administrative Agent becomes aware that the Borrower Representatives Credit Rating has changed, then the Administrative Agent may, in its sole discretion, adjust the Level by written notice to the Borrower Representative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 Representatives Credit Rating has changed. During any period that the Borrower Representative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Representative has received a Credit Rating from only one Rating Agency, then the Applicable Margin shall be determined based on such Credit Rating. During any period that the Borrower Representative has not received a Credit Rating from any Rating Agency, the Applicable Margin shall be determined based on Level 6. The provisions of this definition shall be subject to Section 2.5.(c). </w:t>
      </w:r>
    </w:p>
    <w:p>
      <w:pPr>
        <w:pStyle w:val="TextBody"/>
        <w:bidi w:val="0"/>
        <w:spacing w:before="0" w:after="0"/>
        <w:jc w:val="left"/>
        <w:rPr/>
      </w:pPr>
      <w:r>
        <w:rPr/>
        <w:t> </w:t>
      </w:r>
    </w:p>
    <w:tbl>
      <w:tblPr>
        <w:tblW w:w="9900" w:type="dxa"/>
        <w:jc w:val="center"/>
        <w:tblInd w:w="0" w:type="dxa"/>
        <w:tblLayout w:type="fixed"/>
        <w:tblCellMar>
          <w:top w:w="0" w:type="dxa"/>
          <w:left w:w="0" w:type="dxa"/>
          <w:bottom w:w="0" w:type="dxa"/>
          <w:right w:w="0" w:type="dxa"/>
        </w:tblCellMar>
      </w:tblPr>
      <w:tblGrid>
        <w:gridCol w:w="410"/>
        <w:gridCol w:w="120"/>
        <w:gridCol w:w="3740"/>
        <w:gridCol w:w="120"/>
        <w:gridCol w:w="222"/>
        <w:gridCol w:w="2078"/>
        <w:gridCol w:w="275"/>
        <w:gridCol w:w="60"/>
        <w:gridCol w:w="251"/>
        <w:gridCol w:w="2349"/>
        <w:gridCol w:w="275"/>
      </w:tblGrid>
      <w:tr>
        <w:trPr/>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Level</w:t>
            </w:r>
          </w:p>
        </w:tc>
        <w:tc>
          <w:tcPr>
            <w:tcW w:w="120" w:type="dxa"/>
            <w:tcBorders/>
            <w:vAlign w:val="bottom"/>
          </w:tcPr>
          <w:p>
            <w:pPr>
              <w:pStyle w:val="TableContents"/>
              <w:bidi w:val="0"/>
              <w:spacing w:before="0" w:after="283"/>
              <w:jc w:val="left"/>
              <w:rPr/>
            </w:pPr>
            <w:r>
              <w:rPr/>
              <w:t>  </w:t>
            </w:r>
          </w:p>
        </w:tc>
        <w:tc>
          <w:tcPr>
            <w:tcW w:w="37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Borrower Representatives Credit</w:t>
            </w:r>
          </w:p>
          <w:p>
            <w:pPr>
              <w:pStyle w:val="TableContents"/>
              <w:bidi w:val="0"/>
              <w:spacing w:before="0" w:after="20"/>
              <w:jc w:val="center"/>
              <w:rPr>
                <w:rFonts w:ascii="Times New Roman" w:hAnsi="Times New Roman"/>
                <w:b/>
                <w:sz w:val="16"/>
              </w:rPr>
            </w:pPr>
            <w:r>
              <w:rPr>
                <w:rFonts w:ascii="Times New Roman" w:hAnsi="Times New Roman"/>
                <w:b/>
                <w:sz w:val="16"/>
              </w:rPr>
              <w:t>Rating (S&amp;P/Moodys or equivalent)</w:t>
            </w:r>
          </w:p>
        </w:tc>
        <w:tc>
          <w:tcPr>
            <w:tcW w:w="120" w:type="dxa"/>
            <w:tcBorders/>
            <w:vAlign w:val="bottom"/>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Margin for</w:t>
              <w:br/>
              <w:t>all SOFR Loans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pPr>
            <w:r>
              <w:rPr>
                <w:b/>
              </w:rPr>
              <w:t>Applicable Margin for all</w:t>
            </w:r>
            <w:r>
              <w:rPr/>
              <w:br/>
            </w:r>
            <w:r>
              <w:rPr>
                <w:b/>
              </w:rPr>
              <w:t>Base Rate Loans</w:t>
            </w:r>
          </w:p>
        </w:tc>
        <w:tc>
          <w:tcPr>
            <w:tcW w:w="275" w:type="dxa"/>
            <w:tcBorders/>
            <w:vAlign w:val="bottom"/>
          </w:tcPr>
          <w:p>
            <w:pPr>
              <w:pStyle w:val="TableContents"/>
              <w:bidi w:val="0"/>
              <w:spacing w:before="0" w:after="283"/>
              <w:jc w:val="left"/>
              <w:rPr/>
            </w:pPr>
            <w:r>
              <w:rPr/>
              <w:t> </w:t>
            </w:r>
          </w:p>
        </w:tc>
      </w:tr>
      <w:tr>
        <w:trPr/>
        <w:tc>
          <w:tcPr>
            <w:tcW w:w="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3740" w:type="dxa"/>
            <w:tcBorders/>
            <w:shd w:fill="CCEEFF" w:val="clear"/>
            <w:vAlign w:val="bottom"/>
          </w:tcPr>
          <w:p>
            <w:pPr>
              <w:pStyle w:val="TableContents"/>
              <w:bidi w:val="0"/>
              <w:spacing w:before="0" w:after="283"/>
              <w:jc w:val="left"/>
              <w:rPr/>
            </w:pPr>
            <w:r>
              <w:rPr/>
              <w:t>A/A2 (or equivalent) or better</w:t>
            </w:r>
          </w:p>
        </w:tc>
        <w:tc>
          <w:tcPr>
            <w:tcW w:w="12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0.750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0.000</w:t>
            </w:r>
          </w:p>
        </w:tc>
        <w:tc>
          <w:tcPr>
            <w:tcW w:w="275" w:type="dxa"/>
            <w:tcBorders/>
            <w:shd w:fill="CCEEFF" w:val="clear"/>
            <w:vAlign w:val="bottom"/>
          </w:tcPr>
          <w:p>
            <w:pPr>
              <w:pStyle w:val="TableContents"/>
              <w:bidi w:val="0"/>
              <w:spacing w:before="0" w:after="283"/>
              <w:jc w:val="left"/>
              <w:rPr/>
            </w:pPr>
            <w:r>
              <w:rPr/>
              <w:t>% </w:t>
            </w:r>
          </w:p>
        </w:tc>
      </w:tr>
      <w:tr>
        <w:trPr/>
        <w:tc>
          <w:tcPr>
            <w:tcW w:w="410"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A-/A3 (or equivalent)</w:t>
            </w:r>
          </w:p>
        </w:tc>
        <w:tc>
          <w:tcPr>
            <w:tcW w:w="12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0.800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0.000</w:t>
            </w:r>
          </w:p>
        </w:tc>
        <w:tc>
          <w:tcPr>
            <w:tcW w:w="275" w:type="dxa"/>
            <w:tcBorders/>
            <w:vAlign w:val="bottom"/>
          </w:tcPr>
          <w:p>
            <w:pPr>
              <w:pStyle w:val="TableContents"/>
              <w:bidi w:val="0"/>
              <w:spacing w:before="0" w:after="283"/>
              <w:jc w:val="left"/>
              <w:rPr/>
            </w:pPr>
            <w:r>
              <w:rPr/>
              <w:t>% </w:t>
            </w:r>
          </w:p>
        </w:tc>
      </w:tr>
      <w:tr>
        <w:trPr/>
        <w:tc>
          <w:tcPr>
            <w:tcW w:w="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shd w:fill="CCEEFF" w:val="clear"/>
            <w:vAlign w:val="bottom"/>
          </w:tcPr>
          <w:p>
            <w:pPr>
              <w:pStyle w:val="TableContents"/>
              <w:bidi w:val="0"/>
              <w:spacing w:before="0" w:after="283"/>
              <w:jc w:val="left"/>
              <w:rPr/>
            </w:pPr>
            <w:r>
              <w:rPr/>
              <w:t>  </w:t>
            </w:r>
          </w:p>
        </w:tc>
        <w:tc>
          <w:tcPr>
            <w:tcW w:w="3740" w:type="dxa"/>
            <w:tcBorders/>
            <w:shd w:fill="CCEEFF" w:val="clear"/>
            <w:vAlign w:val="bottom"/>
          </w:tcPr>
          <w:p>
            <w:pPr>
              <w:pStyle w:val="TableContents"/>
              <w:bidi w:val="0"/>
              <w:spacing w:before="0" w:after="283"/>
              <w:jc w:val="left"/>
              <w:rPr/>
            </w:pPr>
            <w:r>
              <w:rPr/>
              <w:t>BBB+/Baa1 (or equivalent)</w:t>
            </w:r>
          </w:p>
        </w:tc>
        <w:tc>
          <w:tcPr>
            <w:tcW w:w="12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0.850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0.000</w:t>
            </w:r>
          </w:p>
        </w:tc>
        <w:tc>
          <w:tcPr>
            <w:tcW w:w="275" w:type="dxa"/>
            <w:tcBorders/>
            <w:shd w:fill="CCEEFF" w:val="clear"/>
            <w:vAlign w:val="bottom"/>
          </w:tcPr>
          <w:p>
            <w:pPr>
              <w:pStyle w:val="TableContents"/>
              <w:bidi w:val="0"/>
              <w:spacing w:before="0" w:after="283"/>
              <w:jc w:val="left"/>
              <w:rPr/>
            </w:pPr>
            <w:r>
              <w:rPr/>
              <w:t>% </w:t>
            </w:r>
          </w:p>
        </w:tc>
      </w:tr>
      <w:tr>
        <w:trPr/>
        <w:tc>
          <w:tcPr>
            <w:tcW w:w="410"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vAlign w:val="bottom"/>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BBB/Baa2 (or equivalent)</w:t>
            </w:r>
          </w:p>
        </w:tc>
        <w:tc>
          <w:tcPr>
            <w:tcW w:w="12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0.950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0.000</w:t>
            </w:r>
          </w:p>
        </w:tc>
        <w:tc>
          <w:tcPr>
            <w:tcW w:w="275" w:type="dxa"/>
            <w:tcBorders/>
            <w:vAlign w:val="bottom"/>
          </w:tcPr>
          <w:p>
            <w:pPr>
              <w:pStyle w:val="TableContents"/>
              <w:bidi w:val="0"/>
              <w:spacing w:before="0" w:after="283"/>
              <w:jc w:val="left"/>
              <w:rPr/>
            </w:pPr>
            <w:r>
              <w:rPr/>
              <w:t>% </w:t>
            </w:r>
          </w:p>
        </w:tc>
      </w:tr>
      <w:tr>
        <w:trPr/>
        <w:tc>
          <w:tcPr>
            <w:tcW w:w="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0" w:type="dxa"/>
            <w:tcBorders/>
            <w:shd w:fill="CCEEFF" w:val="clear"/>
            <w:vAlign w:val="bottom"/>
          </w:tcPr>
          <w:p>
            <w:pPr>
              <w:pStyle w:val="TableContents"/>
              <w:bidi w:val="0"/>
              <w:spacing w:before="0" w:after="283"/>
              <w:jc w:val="left"/>
              <w:rPr/>
            </w:pPr>
            <w:r>
              <w:rPr/>
              <w:t>  </w:t>
            </w:r>
          </w:p>
        </w:tc>
        <w:tc>
          <w:tcPr>
            <w:tcW w:w="3740" w:type="dxa"/>
            <w:tcBorders/>
            <w:shd w:fill="CCEEFF" w:val="clear"/>
            <w:vAlign w:val="bottom"/>
          </w:tcPr>
          <w:p>
            <w:pPr>
              <w:pStyle w:val="TableContents"/>
              <w:bidi w:val="0"/>
              <w:spacing w:before="0" w:after="283"/>
              <w:jc w:val="left"/>
              <w:rPr/>
            </w:pPr>
            <w:r>
              <w:rPr/>
              <w:t>BBB-/Baa3 (or equivalent)</w:t>
            </w:r>
          </w:p>
        </w:tc>
        <w:tc>
          <w:tcPr>
            <w:tcW w:w="12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1.200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0.200</w:t>
            </w:r>
          </w:p>
        </w:tc>
        <w:tc>
          <w:tcPr>
            <w:tcW w:w="275" w:type="dxa"/>
            <w:tcBorders/>
            <w:shd w:fill="CCEEFF" w:val="clear"/>
            <w:vAlign w:val="bottom"/>
          </w:tcPr>
          <w:p>
            <w:pPr>
              <w:pStyle w:val="TableContents"/>
              <w:bidi w:val="0"/>
              <w:spacing w:before="0" w:after="283"/>
              <w:jc w:val="left"/>
              <w:rPr/>
            </w:pPr>
            <w:r>
              <w:rPr/>
              <w:t>% </w:t>
            </w:r>
          </w:p>
        </w:tc>
      </w:tr>
      <w:tr>
        <w:trPr/>
        <w:tc>
          <w:tcPr>
            <w:tcW w:w="410"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0" w:type="dxa"/>
            <w:tcBorders/>
            <w:vAlign w:val="bottom"/>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Lower than BBB-/Baa3 (or equivalent)</w:t>
            </w:r>
          </w:p>
        </w:tc>
        <w:tc>
          <w:tcPr>
            <w:tcW w:w="12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1.600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0.600</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Approved Fund</w:t>
      </w:r>
      <w:r>
        <w:rPr>
          <w:rFonts w:ascii="Times New Roman" w:hAnsi="Times New Roman"/>
          <w:sz w:val="20"/>
        </w:rPr>
        <w:t xml:space="preserve"> means any Fund that is administered or managed by (a) a Lender, (b) an Affiliate of a Lender, or (c) an entity or an Affiliate of any entity that administers or manages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Arranger</w:t>
      </w:r>
      <w:r>
        <w:rPr>
          <w:rFonts w:ascii="Times New Roman" w:hAnsi="Times New Roman"/>
          <w:sz w:val="20"/>
        </w:rPr>
        <w:t xml:space="preserve"> has the meaning set forth in the introductory paragraph hereof and shall include each Arrangers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Assignment and Assumption</w:t>
      </w:r>
      <w:r>
        <w:rPr>
          <w:rFonts w:ascii="Times New Roman" w:hAnsi="Times New Roman"/>
          <w:sz w:val="20"/>
        </w:rPr>
        <w:t xml:space="preserve"> means an Assignment and Assumption Agreement among a Lender, an Eligible Assignee and the Administrative Agent, substantially in the form of Exhibit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Availability Period</w:t>
      </w:r>
      <w:r>
        <w:rPr>
          <w:rFonts w:ascii="Times New Roman" w:hAnsi="Times New Roman"/>
          <w:sz w:val="20"/>
        </w:rPr>
        <w:t xml:space="preserve"> means the period from and including the Closing Date to but excluding the Availability Termination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Availability Termination Date</w:t>
      </w:r>
      <w:r>
        <w:rPr>
          <w:rFonts w:ascii="Times New Roman" w:hAnsi="Times New Roman"/>
          <w:sz w:val="20"/>
        </w:rPr>
        <w:t xml:space="preserve"> means the first to occur of (a) December 20, 2025 and (b) the date on which the Commitments are terminated or reduced to zero in accordance 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Available Tenor</w:t>
      </w:r>
      <w:r>
        <w:rPr>
          <w:rFonts w:ascii="Times New Roman" w:hAnsi="Times New Roman"/>
          <w:sz w:val="20"/>
        </w:rPr>
        <w:t xml:space="preserve"> means, as of any date of determination and with respect to any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Bankruptcy Code</w:t>
      </w:r>
      <w:r>
        <w:rPr>
          <w:rFonts w:ascii="Times New Roman" w:hAnsi="Times New Roman"/>
          <w:sz w:val="20"/>
        </w:rPr>
        <w:t xml:space="preserve"> means the Bankruptcy Code of 1978,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Base Rate</w:t>
      </w:r>
      <w:r>
        <w:rPr>
          <w:rFonts w:ascii="Times New Roman" w:hAnsi="Times New Roman"/>
          <w:sz w:val="20"/>
        </w:rPr>
        <w:t xml:space="preserve"> means, at any time, the highest of (a) the Prime Rate, (b) the Federal Funds Rate plus 0.50% and (c) Adjusted Term SOFR for a one-month tenor in effect on such day plus 1.00%; each change in the Base Rate shall take effect simultaneously with the corresponding change or changes in the Prime Rate, the Federal Funds Rate or Adjusted Term SOFR, as applicable (provided that clause (c) shall not be applicable during any period in which Adjusted Term SOFR is unavailable or unascertainable). Notwithstanding the foregoing, in no event shall the Base Rate be less than 1.00%.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Base Rate Loan</w:t>
      </w:r>
      <w:r>
        <w:rPr>
          <w:rFonts w:ascii="Times New Roman" w:hAnsi="Times New Roman"/>
          <w:sz w:val="20"/>
        </w:rPr>
        <w:t xml:space="preserve"> means any portion of a Loan bearing interest at a rate based on the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Base Rate Term SOFR Determination Day</w:t>
      </w:r>
      <w:r>
        <w:rPr>
          <w:rFonts w:ascii="Times New Roman" w:hAnsi="Times New Roman"/>
          <w:sz w:val="20"/>
        </w:rPr>
        <w:t xml:space="preserve"> has the meaning given that term in the definition of the term Term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w:t>
      </w:r>
      <w:r>
        <w:rPr>
          <w:rFonts w:ascii="Times New Roman" w:hAnsi="Times New Roman"/>
          <w:sz w:val="20"/>
        </w:rPr>
        <w:t xml:space="preserve"> means, initially, Adjusted Daily Simple SOFR or Adjusted Term SOFR, as applicable; </w:t>
      </w:r>
      <w:r>
        <w:rPr>
          <w:rFonts w:ascii="Times New Roman" w:hAnsi="Times New Roman"/>
          <w:sz w:val="20"/>
          <w:u w:val="single"/>
        </w:rPr>
        <w:t>provided</w:t>
      </w:r>
      <w:r>
        <w:rPr>
          <w:rFonts w:ascii="Times New Roman" w:hAnsi="Times New Roman"/>
          <w:sz w:val="20"/>
        </w:rPr>
        <w:t xml:space="preserve"> that if a Benchmark Transition Event has occurred with respect to Adjusted Daily Simple SOFR or Adjusted Term SOFR, as applicable, or the applicable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4.2.(b)(i)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 Replacement</w:t>
      </w:r>
      <w:r>
        <w:rPr>
          <w:rFonts w:ascii="Times New Roman" w:hAnsi="Times New Roman"/>
          <w:sz w:val="20"/>
        </w:rPr>
        <w:t xml:space="preserve">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 rate by the Relevant Governmental Body or (ii) any evolving or then-prevailing market convention for determining a benchmark rate of interest as a replacement to such then-current Benchmark for Dollar-denominated syndicated credit facilities and (b) the Benchmark Replacement Adjustment; provided that, if such Benchmark Replacement as so determined would be less than the Floor, such Benchmark Replacement will be deemed to be the Floor for the purposes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 Replacement Adjustment</w:t>
      </w:r>
      <w:r>
        <w:rPr>
          <w:rFonts w:ascii="Times New Roman" w:hAnsi="Times New Roman"/>
          <w:sz w:val="20"/>
        </w:rPr>
        <w:t xml:space="preserve"> 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 Replacement Date</w:t>
      </w:r>
      <w:r>
        <w:rPr>
          <w:rFonts w:ascii="Times New Roman" w:hAnsi="Times New Roman"/>
          <w:sz w:val="20"/>
        </w:rPr>
        <w:t xml:space="preserve"> means the earlier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(if applicable) of such Benchmark (or such component thereof) continues to be provided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 Transition Event</w:t>
      </w:r>
      <w:r>
        <w:rPr>
          <w:rFonts w:ascii="Times New Roman" w:hAnsi="Times New Roman"/>
          <w:sz w:val="20"/>
        </w:rPr>
        <w:t xml:space="preserve"> means the occurrence of one or more of the following events with respect to any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 Transition Start Date</w:t>
      </w:r>
      <w:r>
        <w:rPr>
          <w:rFonts w:ascii="Times New Roman" w:hAnsi="Times New Roman"/>
          <w:sz w:val="20"/>
        </w:rPr>
        <w:t xml:space="preserv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Benchmark Unavailability Period</w:t>
      </w:r>
      <w:r>
        <w:rPr>
          <w:rFonts w:ascii="Times New Roman" w:hAnsi="Times New Roman"/>
          <w:sz w:val="20"/>
        </w:rPr>
        <w:t xml:space="preserve"> means,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and (y) ending at the time that a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Beneficial Ownership Certification</w:t>
      </w:r>
      <w:r>
        <w:rPr>
          <w:rFonts w:ascii="Times New Roman" w:hAnsi="Times New Roman"/>
          <w:sz w:val="20"/>
        </w:rPr>
        <w:t xml:space="preserve"> means a certificate in substantially the form of Exhibit K (as amended or modified by the Administrative Agent from time to time in its sole discretion), certifying, among other things, the beneficial ownership as required by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Benefit Arrangement</w:t>
      </w:r>
      <w:r>
        <w:rPr>
          <w:rFonts w:ascii="Times New Roman" w:hAnsi="Times New Roman"/>
          <w:sz w:val="20"/>
        </w:rPr>
        <w:t xml:space="preserve"> means at any time an employee benefit plan within the meaning of Section 3(3) of ERISA which is not a Plan or a Multiemployer Plan and which is maintained or otherwise contributed to by any member of the ERISA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Borrower</w:t>
      </w:r>
      <w:r>
        <w:rPr>
          <w:rFonts w:ascii="Times New Roman" w:hAnsi="Times New Roman"/>
          <w:sz w:val="20"/>
        </w:rPr>
        <w:t xml:space="preserve"> has the meaning set forth in the introductory paragraph hereof and shall include the Borrowers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Borrower Information</w:t>
      </w:r>
      <w:r>
        <w:rPr>
          <w:rFonts w:ascii="Times New Roman" w:hAnsi="Times New Roman"/>
          <w:sz w:val="20"/>
        </w:rPr>
        <w:t xml:space="preserve"> has the meaning given that term in Section 2.5.(c).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Borrower Representative</w:t>
      </w:r>
      <w:r>
        <w:rPr>
          <w:rFonts w:ascii="Times New Roman" w:hAnsi="Times New Roman"/>
          <w:sz w:val="20"/>
        </w:rPr>
        <w:t xml:space="preserve"> has the meaning set forth in the introductory paragraph hereof and shall include the Borrower Representatives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means any day that (a) is not a Saturday, Sunday or other day on which the Federal Reserve Bank of New York is closed and (b) is not a day on which commercial banks in Pittsburgh, Pennsylvania are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Capital Reserves</w:t>
      </w:r>
      <w:r>
        <w:rPr>
          <w:rFonts w:ascii="Times New Roman" w:hAnsi="Times New Roman"/>
          <w:sz w:val="20"/>
        </w:rPr>
        <w:t xml:space="preserve"> means, for any period and with respect to any: (i) portion of a Property developed with improvements utilized for the retail sale of goods or services, office space or other use (other than residential apartments and Hotel Properties), an amount equal to (a) $0.15 per square foot times,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(ii) Multifamily Property or any portion of a Property developed with improvements utilized as residential apartments (other than Properties having less than 20 residential units), an amount equal to (a) $200 per apartment unit in such Multifamily Property </w:t>
      </w:r>
      <w:r>
        <w:rPr>
          <w:rFonts w:ascii="Times New Roman" w:hAnsi="Times New Roman"/>
          <w:sz w:val="20"/>
          <w:u w:val="single"/>
        </w:rPr>
        <w:t>times,</w:t>
      </w:r>
      <w:r>
        <w:rPr>
          <w:rFonts w:ascii="Times New Roman" w:hAnsi="Times New Roman"/>
          <w:sz w:val="20"/>
        </w:rPr>
        <w:t xml:space="preserve"> (b) a fraction, the numerator of which is the number of days in such period and the denominator of which is 365 or (iii) Hotel Property an amount equal to the greater of (a) 4.0% of total gross revenues for such Property for such period and (b) the aggregate amount of reserves in respect to furniture, fixtures and equipment required under any Property Management Agreement or Franchise Agreement applicable to such Property for such period. If the term Capital Reserves is used without reference to any specific Property, then the amount shall be determined on an aggregate basis with respect to all Office Properties, Retail Properties, Multifamily Properties and Hotel Properties of the Borrower Representative and its Subsidiaries and a proportionate share of all Office Properties, Retail Properties, Multifamily Properties and Hotel Properties of all Unconsolidated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Capitalization Rate</w:t>
      </w:r>
      <w:r>
        <w:rPr>
          <w:rFonts w:ascii="Times New Roman" w:hAnsi="Times New Roman"/>
          <w:sz w:val="20"/>
        </w:rPr>
        <w:t xml:space="preserve"> means 6.00% for all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Capitalized Lease Obligation</w:t>
      </w:r>
      <w:r>
        <w:rPr>
          <w:rFonts w:ascii="Times New Roman" w:hAnsi="Times New Roman"/>
          <w:sz w:val="20"/>
        </w:rPr>
        <w:t xml:space="preserve">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Cash Equivalents</w:t>
      </w:r>
      <w:r>
        <w:rPr>
          <w:rFonts w:ascii="Times New Roman" w:hAnsi="Times New Roman"/>
          <w:sz w:val="20"/>
        </w:rPr>
        <w:t xml:space="preserve">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Class</w:t>
      </w:r>
      <w:r>
        <w:rPr>
          <w:rFonts w:ascii="Times New Roman" w:hAnsi="Times New Roman"/>
          <w:sz w:val="20"/>
        </w:rPr>
        <w:t xml:space="preserve"> (a) when used with respect to a Loan, refers to whether such Loan is a Term A Loan or a Term B Loan and (b) when used with respect to a Lender, refers whether to such Lender is a Term A Loan Lender or Term B Loan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Commitment</w:t>
      </w:r>
      <w:r>
        <w:rPr>
          <w:rFonts w:ascii="Times New Roman" w:hAnsi="Times New Roman"/>
          <w:sz w:val="20"/>
        </w:rPr>
        <w:t xml:space="preserve"> means, as to a Term B Loan Lender, such Term B Loan Lenders obligation to make Term B Loans pursuant to Section 2.2(c), in an amount up to, but not exceeding, the amount set forth for such Lender on </w:t>
      </w:r>
      <w:r>
        <w:rPr>
          <w:rFonts w:ascii="Times New Roman" w:hAnsi="Times New Roman"/>
          <w:sz w:val="20"/>
          <w:u w:val="single"/>
        </w:rPr>
        <w:t>Schedule I</w:t>
      </w:r>
      <w:r>
        <w:rPr>
          <w:rFonts w:ascii="Times New Roman" w:hAnsi="Times New Roman"/>
          <w:sz w:val="20"/>
        </w:rPr>
        <w:t xml:space="preserve"> as such Lenders Term B Loan Amount or as set forth in any applicable Assignment and Assumption, as the same may be reduced from time to time pursuant to Section 2.12. or increased or reduced as appropriate to reflect any assignments to or by such Lender effected in accordance with Section 12.6. The aggregate amount of Commitments as of the Effective Date is $150,000,000.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Commitment Percentage</w:t>
      </w:r>
      <w:r>
        <w:rPr>
          <w:rFonts w:ascii="Times New Roman" w:hAnsi="Times New Roman"/>
          <w:sz w:val="20"/>
        </w:rPr>
        <w:t xml:space="preserve"> means, with respect to a Term B Loan Lender, the ratio, expressed as a percentage, of (a) the amount of such Term B Loan Lenders Commitment to (b) the aggregate amount of the Commitments of all Term B Loan Lenders; provided, however, that if at the time of determination the Commitments have been terminated or been reduced to zero, the Commitment Percentage of each Lender shall be the Commitment Percentage of such Lender in effect immediately prior to such termination or reduction.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Commodity Exchange Act</w:t>
      </w:r>
      <w:r>
        <w:rPr>
          <w:rFonts w:ascii="Times New Roman" w:hAnsi="Times New Roman"/>
          <w:sz w:val="20"/>
        </w:rPr>
        <w:t xml:space="preserve"> means the Commodity Exchange Act (7 U.S.C. §1 et seq.), 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Compliance Certificate</w:t>
      </w:r>
      <w:r>
        <w:rPr>
          <w:rFonts w:ascii="Times New Roman" w:hAnsi="Times New Roman"/>
          <w:sz w:val="20"/>
        </w:rPr>
        <w:t xml:space="preserve"> has the meaning given that term in Section 8.3.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Conforming Changes</w:t>
      </w:r>
      <w:r>
        <w:rPr>
          <w:rFonts w:ascii="Times New Roman" w:hAnsi="Times New Roman"/>
          <w:sz w:val="20"/>
        </w:rPr>
        <w:t xml:space="preserve">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4.4</w:t>
      </w:r>
      <w:r>
        <w:rPr>
          <w:rFonts w:ascii="Times New Roman" w:hAnsi="Times New Roman"/>
          <w:sz w:val="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Continue</w:t>
      </w:r>
      <w:r>
        <w:rPr>
          <w:rFonts w:ascii="Times New Roman" w:hAnsi="Times New Roman"/>
          <w:sz w:val="20"/>
        </w:rPr>
        <w:t>, </w:t>
      </w:r>
      <w:r>
        <w:rPr>
          <w:rFonts w:ascii="Times New Roman" w:hAnsi="Times New Roman"/>
          <w:b/>
          <w:sz w:val="20"/>
        </w:rPr>
        <w:t>Continuation</w:t>
      </w:r>
      <w:r>
        <w:rPr>
          <w:rFonts w:ascii="Times New Roman" w:hAnsi="Times New Roman"/>
          <w:sz w:val="20"/>
        </w:rPr>
        <w:t> and </w:t>
      </w:r>
      <w:r>
        <w:rPr>
          <w:rFonts w:ascii="Times New Roman" w:hAnsi="Times New Roman"/>
          <w:b/>
          <w:sz w:val="20"/>
        </w:rPr>
        <w:t>Continued</w:t>
      </w:r>
      <w:r>
        <w:rPr>
          <w:rFonts w:ascii="Times New Roman" w:hAnsi="Times New Roman"/>
          <w:sz w:val="20"/>
        </w:rPr>
        <w:t xml:space="preserve"> each refers to the continuation of a SOFR Loan from one Interest Period to another Interest Period pursuant to Section 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Construction-in-Process </w:t>
      </w:r>
      <w:r>
        <w:rPr>
          <w:rFonts w:ascii="Times New Roman" w:hAnsi="Times New Roman"/>
          <w:sz w:val="20"/>
        </w:rPr>
        <w:t xml:space="preserve">means cash expenditures for land and improvements (including indirect costs internally allocated and development costs) in accordance with GAAP on all Development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Controlled Property</w:t>
      </w:r>
      <w:r>
        <w:rPr>
          <w:rFonts w:ascii="Times New Roman" w:hAnsi="Times New Roman"/>
          <w:sz w:val="20"/>
        </w:rPr>
        <w:t xml:space="preserve"> means a Property which is an Eligible Property that is owned in fee simple (or leased under a Ground Lease) by a Subsidiary that is not a Wholly Owned Subsidiary and with respect to which the Borrower Representative or such Subsidiary has the right to take the following actions without the need to obtain the consent of any Person (other than the Requisite Lenders if required pursuant to the Loan Documents): (A) to create Liens on such Property as security for Indebtedness of the Borrower Representative or such Subsidiary, as applicable and (B) to sell, convey, transfer or otherwise dispose of such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Convert</w:t>
      </w:r>
      <w:r>
        <w:rPr>
          <w:rFonts w:ascii="Times New Roman" w:hAnsi="Times New Roman"/>
          <w:sz w:val="20"/>
        </w:rPr>
        <w:t>, </w:t>
      </w:r>
      <w:r>
        <w:rPr>
          <w:rFonts w:ascii="Times New Roman" w:hAnsi="Times New Roman"/>
          <w:b/>
          <w:sz w:val="20"/>
        </w:rPr>
        <w:t>Conversion</w:t>
      </w:r>
      <w:r>
        <w:rPr>
          <w:rFonts w:ascii="Times New Roman" w:hAnsi="Times New Roman"/>
          <w:sz w:val="20"/>
        </w:rPr>
        <w:t> and </w:t>
      </w:r>
      <w:r>
        <w:rPr>
          <w:rFonts w:ascii="Times New Roman" w:hAnsi="Times New Roman"/>
          <w:b/>
          <w:sz w:val="20"/>
        </w:rPr>
        <w:t>Converted</w:t>
      </w:r>
      <w:r>
        <w:rPr>
          <w:rFonts w:ascii="Times New Roman" w:hAnsi="Times New Roman"/>
          <w:sz w:val="20"/>
        </w:rPr>
        <w:t xml:space="preserve"> each refers to the conversion of a Loan of one Type into a Loan of another Type pursuant to Section 2.10.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Covered Entity </w:t>
      </w:r>
      <w:r>
        <w:rPr>
          <w:rFonts w:ascii="Times New Roman" w:hAnsi="Times New Roman"/>
          <w:sz w:val="20"/>
        </w:rPr>
        <w:t xml:space="preserve">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Covered Party</w:t>
      </w:r>
      <w:r>
        <w:rPr>
          <w:rFonts w:ascii="Times New Roman" w:hAnsi="Times New Roman"/>
          <w:sz w:val="20"/>
        </w:rPr>
        <w:t xml:space="preserve"> has the meaning given that term in Section 12.24.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Credit Event</w:t>
      </w:r>
      <w:r>
        <w:rPr>
          <w:rFonts w:ascii="Times New Roman" w:hAnsi="Times New Roman"/>
          <w:sz w:val="20"/>
        </w:rPr>
        <w:t xml:space="preserve"> means any of the following: (a) the making (or deemed making) of any Loan, (b) the Conversion of a Base Rate Loan into a SOFR Loan and (c) the Continuation of a SOFR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Credit Rating</w:t>
      </w:r>
      <w:r>
        <w:rPr>
          <w:rFonts w:ascii="Times New Roman" w:hAnsi="Times New Roman"/>
          <w:sz w:val="20"/>
        </w:rPr>
        <w:t xml:space="preserve"> means the rating assigned by a Rating Agency to the senior unsecured long term Indebtedness of a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Daily Simple SOFR Loan</w:t>
      </w:r>
      <w:r>
        <w:rPr>
          <w:rFonts w:ascii="Times New Roman" w:hAnsi="Times New Roman"/>
          <w:sz w:val="20"/>
        </w:rPr>
        <w:t xml:space="preserve"> means any Loan bearing interest at a rate based on Adjusted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w:t>
      </w:r>
      <w:r>
        <w:rPr>
          <w:rFonts w:ascii="Times New Roman" w:hAnsi="Times New Roman"/>
          <w:sz w:val="20"/>
        </w:rPr>
        <w:t xml:space="preserve"> means any of the events specified in Section 10.1., whether or not there has been satisfied any requirement for the giving of notice, the lapse of time, or both.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Defaulting Lender</w:t>
      </w:r>
      <w:r>
        <w:rPr>
          <w:rFonts w:ascii="Times New Roman" w:hAnsi="Times New Roman"/>
          <w:sz w:val="20"/>
        </w:rPr>
        <w:t xml:space="preserve">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3.9.(d)) upon delivery of written notice of such determination to the Borrower and each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Derivatives Contract</w:t>
      </w:r>
      <w:r>
        <w:rPr>
          <w:rFonts w:ascii="Times New Roman" w:hAnsi="Times New Roman"/>
          <w:sz w:val="20"/>
        </w:rPr>
        <w:t xml:space="preserve">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Derivatives Support Document</w:t>
      </w:r>
      <w:r>
        <w:rPr>
          <w:rFonts w:ascii="Times New Roman" w:hAnsi="Times New Roman"/>
          <w:sz w:val="20"/>
        </w:rPr>
        <w:t xml:space="preserve">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Derivatives Termination Value</w:t>
      </w:r>
      <w:r>
        <w:rPr>
          <w:rFonts w:ascii="Times New Roman" w:hAnsi="Times New Roman"/>
          <w:sz w:val="20"/>
        </w:rPr>
        <w:t xml:space="preserve">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Development Property</w:t>
      </w:r>
      <w:r>
        <w:rPr>
          <w:rFonts w:ascii="Times New Roman" w:hAnsi="Times New Roman"/>
          <w:sz w:val="20"/>
        </w:rPr>
        <w:t xml:space="preserve">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 (a) the date that is six months past substantial completion of such Property and (b) achieving an Occupancy Rate of 85.0% and (y) in the case of a Hotel Property, the date that is 12 months past substantial completion of such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Disbursement Instruction Agreement</w:t>
      </w:r>
      <w:r>
        <w:rPr>
          <w:rFonts w:ascii="Times New Roman" w:hAnsi="Times New Roman"/>
          <w:sz w:val="20"/>
        </w:rPr>
        <w:t xml:space="preserve"> means an agreement substantially in the form of Exhibit G to be executed and delivered by the Borrower, as the same may be amended, restated or modified from time to time with the prior written approval of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EBITDA</w:t>
      </w:r>
      <w:r>
        <w:rPr>
          <w:rFonts w:ascii="Times New Roman" w:hAnsi="Times New Roman"/>
          <w:sz w:val="20"/>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 w:hAnsi="Times New Roman"/>
          <w:sz w:val="20"/>
          <w:u w:val="single"/>
        </w:rPr>
        <w:t>plus</w:t>
      </w:r>
      <w:r>
        <w:rPr>
          <w:rFonts w:ascii="Times New Roman" w:hAnsi="Times New Roman"/>
          <w:sz w:val="20"/>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Effective Date</w:t>
      </w:r>
      <w:r>
        <w:rPr>
          <w:rFonts w:ascii="Times New Roman" w:hAnsi="Times New Roman"/>
          <w:sz w:val="20"/>
        </w:rPr>
        <w:t xml:space="preserve"> means the later of (a) the Agreement Date and (b) the date on which all of the conditions precedent set forth in Section 5.1. shall have been fulfilled or waived by all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Eligible Assignee</w:t>
      </w:r>
      <w:r>
        <w:rPr>
          <w:rFonts w:ascii="Times New Roman" w:hAnsi="Times New Roman"/>
          <w:sz w:val="20"/>
        </w:rPr>
        <w:t xml:space="preserve">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Eligible Property</w:t>
      </w:r>
      <w:r>
        <w:rPr>
          <w:rFonts w:ascii="Times New Roman" w:hAnsi="Times New Roman"/>
          <w:sz w:val="20"/>
        </w:rPr>
        <w:t xml:space="preserve"> means a Property which satisfies all of the following requirements: (a) such Property is a Retail Property, an Office Property, a Multifamily Property or Hotel Property; (b) neither such Property, nor any interest of the Borrower Representative, any Subsidiary or any Unconsolidated Affiliate therein (and if such Property is owned by a Subsidiary or Unconsolidated Affiliate, none of the Borrower Representatives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Representative,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Representative, such Subsidiary or Unconsolidated Affiliate under the Ground Lease or other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Environmental Laws</w:t>
      </w:r>
      <w:r>
        <w:rPr>
          <w:rFonts w:ascii="Times New Roman" w:hAnsi="Times New Roman"/>
          <w:sz w:val="20"/>
        </w:rPr>
        <w:t xml:space="preserve">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Equity Interest</w:t>
      </w:r>
      <w:r>
        <w:rPr>
          <w:rFonts w:ascii="Times New Roman" w:hAnsi="Times New Roman"/>
          <w:sz w:val="20"/>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Equity Issuance</w:t>
      </w:r>
      <w:r>
        <w:rPr>
          <w:rFonts w:ascii="Times New Roman" w:hAnsi="Times New Roman"/>
          <w:sz w:val="20"/>
        </w:rPr>
        <w:t xml:space="preserve">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ERISA</w:t>
      </w:r>
      <w:r>
        <w:rPr>
          <w:rFonts w:ascii="Times New Roman" w:hAnsi="Times New Roman"/>
          <w:sz w:val="20"/>
        </w:rPr>
        <w:t xml:space="preserve"> means the Employee Retirement Income Security Act of 1974,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ERISA Event</w:t>
      </w:r>
      <w:r>
        <w:rPr>
          <w:rFonts w:ascii="Times New Roman" w:hAnsi="Times New Roman"/>
          <w:sz w:val="20"/>
        </w:rPr>
        <w:t xml:space="preserve">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ERISA Group</w:t>
      </w:r>
      <w:r>
        <w:rPr>
          <w:rFonts w:ascii="Times New Roman" w:hAnsi="Times New Roman"/>
          <w:sz w:val="20"/>
        </w:rPr>
        <w:t xml:space="preserve">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Erroneous Payment</w:t>
      </w:r>
      <w:r>
        <w:rPr>
          <w:rFonts w:ascii="Times New Roman" w:hAnsi="Times New Roman"/>
          <w:sz w:val="20"/>
        </w:rPr>
        <w:t xml:space="preserve"> has the meaning given that term in Section 11.10.(a).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Erroneous Payment Deficiency Assignment</w:t>
      </w:r>
      <w:r>
        <w:rPr>
          <w:rFonts w:ascii="Times New Roman" w:hAnsi="Times New Roman"/>
          <w:sz w:val="20"/>
        </w:rPr>
        <w:t xml:space="preserve"> has the meaning given that term in Section 11.10(d).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Erroneous Payment Impacted Class</w:t>
      </w:r>
      <w:r>
        <w:rPr>
          <w:rFonts w:ascii="Times New Roman" w:hAnsi="Times New Roman"/>
          <w:sz w:val="20"/>
        </w:rPr>
        <w:t xml:space="preserve"> has the meaning given that term in Section 11.10(d).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Erroneous Payment Return Deficiency</w:t>
      </w:r>
      <w:r>
        <w:rPr>
          <w:rFonts w:ascii="Times New Roman" w:hAnsi="Times New Roman"/>
          <w:sz w:val="20"/>
        </w:rPr>
        <w:t xml:space="preserve"> has the meaning given that term in Section 11.10(d).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means any of the events specified in Section 10.1., provided that any requirement for notice or lapse of time or any other condition has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Excluded Subsidiary</w:t>
      </w:r>
      <w:r>
        <w:rPr>
          <w:rFonts w:ascii="Times New Roman" w:hAnsi="Times New Roman"/>
          <w:sz w:val="20"/>
        </w:rPr>
        <w:t xml:space="preserve">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Excluded Swap Obligation</w:t>
      </w:r>
      <w:r>
        <w:rPr>
          <w:rFonts w:ascii="Times New Roman" w:hAnsi="Times New Roman"/>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Existing Credit Agreement</w:t>
      </w:r>
      <w:r>
        <w:rPr>
          <w:rFonts w:ascii="Times New Roman" w:hAnsi="Times New Roman"/>
          <w:sz w:val="20"/>
        </w:rPr>
        <w:t xml:space="preserve"> has the meaning given to such term in the recitals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Extension Request</w:t>
      </w:r>
      <w:r>
        <w:rPr>
          <w:rFonts w:ascii="Times New Roman" w:hAnsi="Times New Roman"/>
          <w:sz w:val="20"/>
        </w:rPr>
        <w:t xml:space="preserve"> has the meaning given that term in Section 2.13.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Fair Market Value</w:t>
      </w:r>
      <w:r>
        <w:rPr>
          <w:rFonts w:ascii="Times New Roman" w:hAnsi="Times New Roman"/>
          <w:sz w:val="20"/>
        </w:rPr>
        <w:t xml:space="preserve"> 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Parent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Representative evidenced by an officers certificate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FASB ASC</w:t>
      </w:r>
      <w:r>
        <w:rPr>
          <w:rFonts w:ascii="Times New Roman" w:hAnsi="Times New Roman"/>
          <w:sz w:val="20"/>
        </w:rPr>
        <w:t xml:space="preserve"> means the Accounting Standards Codification of the Financial Accounting Standards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Fee Letter</w:t>
      </w:r>
      <w:r>
        <w:rPr>
          <w:rFonts w:ascii="Times New Roman" w:hAnsi="Times New Roman"/>
          <w:sz w:val="20"/>
        </w:rPr>
        <w:t xml:space="preserve"> means, collectively, (i) that certain fee letter dated February 13, 2025, by and among the Borrower, PNC Bank, and PNC Capital Markets LLC, and (ii) any other fee letter entered into with respect to this Agreement by and among the Borrower and/or the Borrower Representative, as applicable and an Arranger.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Fees</w:t>
      </w:r>
      <w:r>
        <w:rPr>
          <w:rFonts w:ascii="Times New Roman" w:hAnsi="Times New Roman"/>
          <w:sz w:val="20"/>
        </w:rPr>
        <w:t xml:space="preserve"> means the fees and commissions provided for or referred to in Section 3.5. and any other fees payable by the Borrower hereunder, under any other Loan Document or under the Fee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Fixed Charges</w:t>
      </w:r>
      <w:r>
        <w:rPr>
          <w:rFonts w:ascii="Times New Roman" w:hAnsi="Times New Roman"/>
          <w:sz w:val="20"/>
        </w:rPr>
        <w:t xml:space="preserve"> means, for any period, the sum of (a) Interest Expense of the Borrower Representative and its Subsidiaries determined on a consolidated basis and of Unconsolidated Affiliates for such period, (b) all regularly scheduled principal payments made with respect to Indebtedness of the Borrower Representative, its Subsidiaries and its Unconsolidated Affiliates during such period, other than any balloon, bullet or similar principal payment which repays such Indebtedness in full, and (c) all Preferred Dividends paid by the Borrower Representative, its Subsidiaries and Unconsolidated Affiliates during such period (other than such payments to the Borrower Representative and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Borrower Representatives Ownership Share of the amounts (other than inter-company amounts) set forth in clauses (a) through (c) above with respect to Unconsolidated Affiliates of the Borrower Representative shall be included in determinations of Fixed Charges.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FRIT San Jose</w:t>
      </w:r>
      <w:r>
        <w:rPr>
          <w:rFonts w:ascii="Times New Roman" w:hAnsi="Times New Roman"/>
          <w:sz w:val="20"/>
        </w:rPr>
        <w:t xml:space="preserve"> has the meaning given to such term in the introductory paragraph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Floor</w:t>
      </w:r>
      <w:r>
        <w:rPr>
          <w:rFonts w:ascii="Times New Roman" w:hAnsi="Times New Roman"/>
          <w:sz w:val="20"/>
        </w:rPr>
        <w:t xml:space="preserve"> means a rate of interest equal to 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Foreign Lender</w:t>
      </w:r>
      <w:r>
        <w:rPr>
          <w:rFonts w:ascii="Times New Roman" w:hAnsi="Times New Roman"/>
          <w:sz w:val="20"/>
        </w:rPr>
        <w:t xml:space="preserve"> means (a) if the Borrower is a U.S. Person, a Lender that is not a U.S. Person, and (b) if the Borrower is not a U.S. Person, a Lender that is resident or organized under the laws of a jurisdiction other than that in which the Borrower is resident for tax purposes.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Franchise Agreement</w:t>
      </w:r>
      <w:r>
        <w:rPr>
          <w:rFonts w:ascii="Times New Roman" w:hAnsi="Times New Roman"/>
          <w:sz w:val="20"/>
        </w:rPr>
        <w:t xml:space="preserve"> means an agreement permitting the use of the applicable hotel brand name, hotel system trademarks, trade names and any related rights in connection with the ownership or operation of a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Funds From Operations</w:t>
      </w:r>
      <w:r>
        <w:rPr>
          <w:rFonts w:ascii="Times New Roman" w:hAnsi="Times New Roman"/>
          <w:sz w:val="20"/>
        </w:rPr>
        <w:t xml:space="preserve">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General Partner</w:t>
      </w:r>
      <w:r>
        <w:rPr>
          <w:rFonts w:ascii="Times New Roman" w:hAnsi="Times New Roman"/>
          <w:sz w:val="20"/>
        </w:rPr>
        <w:t xml:space="preserve"> means Federal Realty GP LLC, a limited liability company formed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Approvals</w:t>
      </w:r>
      <w:r>
        <w:rPr>
          <w:rFonts w:ascii="Times New Roman" w:hAnsi="Times New Roman"/>
          <w:sz w:val="20"/>
        </w:rPr>
        <w:t xml:space="preserve"> means all authorizations, consents, approvals, licenses and exemptions of, registrations and filings with, and reports to, all Governmental Authorities.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Authority</w:t>
      </w:r>
      <w:r>
        <w:rPr>
          <w:rFonts w:ascii="Times New Roman" w:hAnsi="Times New Roman"/>
          <w:sz w:val="20"/>
        </w:rPr>
        <w:t xml:space="preserve">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Ground Lease</w:t>
      </w:r>
      <w:r>
        <w:rPr>
          <w:rFonts w:ascii="Times New Roman" w:hAnsi="Times New Roman"/>
          <w:sz w:val="20"/>
        </w:rPr>
        <w:t xml:space="preserve">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Guarantor</w:t>
      </w:r>
      <w:r>
        <w:rPr>
          <w:rFonts w:ascii="Times New Roman" w:hAnsi="Times New Roman"/>
          <w:sz w:val="20"/>
        </w:rPr>
        <w:t xml:space="preserve"> means any Person that guarantees all or a portion of the Obligations including, at all times after delivery of the Parent/General Partner Guaranty (if ever), the Parent and, at all times after delivery of the Parent/General Partner Guaranty (if ever), the General Partner.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Guaranty</w:t>
      </w:r>
      <w:r>
        <w:rPr>
          <w:rFonts w:ascii="Times New Roman" w:hAnsi="Times New Roman"/>
          <w:sz w:val="20"/>
        </w:rPr>
        <w:t>, </w:t>
      </w:r>
      <w:r>
        <w:rPr>
          <w:rFonts w:ascii="Times New Roman" w:hAnsi="Times New Roman"/>
          <w:b/>
          <w:sz w:val="20"/>
        </w:rPr>
        <w:t>Guaranteed</w:t>
      </w:r>
      <w:r>
        <w:rPr>
          <w:rFonts w:ascii="Times New Roman" w:hAnsi="Times New Roman"/>
          <w:sz w:val="20"/>
        </w:rPr>
        <w:t>, </w:t>
      </w:r>
      <w:r>
        <w:rPr>
          <w:rFonts w:ascii="Times New Roman" w:hAnsi="Times New Roman"/>
          <w:b/>
          <w:sz w:val="20"/>
        </w:rPr>
        <w:t>Guarantying</w:t>
      </w:r>
      <w:r>
        <w:rPr>
          <w:rFonts w:ascii="Times New Roman" w:hAnsi="Times New Roman"/>
          <w:sz w:val="20"/>
        </w:rPr>
        <w:t> or to </w:t>
      </w:r>
      <w:r>
        <w:rPr>
          <w:rFonts w:ascii="Times New Roman" w:hAnsi="Times New Roman"/>
          <w:b/>
          <w:sz w:val="20"/>
        </w:rPr>
        <w:t>Guarantee</w:t>
      </w:r>
      <w:r>
        <w:rPr>
          <w:rFonts w:ascii="Times New Roman" w:hAnsi="Times New Roman"/>
          <w:sz w:val="20"/>
        </w:rPr>
        <w:t xml:space="preserve">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Hazardous Materials</w:t>
      </w:r>
      <w:r>
        <w:rPr>
          <w:rFonts w:ascii="Times New Roman" w:hAnsi="Times New Roman"/>
          <w:sz w:val="20"/>
        </w:rPr>
        <w:t xml:space="preserve">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Hotel Property</w:t>
      </w:r>
      <w:r>
        <w:rPr>
          <w:rFonts w:ascii="Times New Roman" w:hAnsi="Times New Roman"/>
          <w:sz w:val="20"/>
        </w:rPr>
        <w:t xml:space="preserve"> means any Property, the improvements on which are operated as a hotel, inn or the providing of lodging or leisure services, together with any incidental improvements on such Property operated in connection with such hotel, inn, lodging or leisure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Indebtedness</w:t>
      </w:r>
      <w:r>
        <w:rPr>
          <w:rFonts w:ascii="Times New Roman" w:hAnsi="Times New Roman"/>
          <w:sz w:val="20"/>
        </w:rPr>
        <w:t xml:space="preserve">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Intellectual Property</w:t>
      </w:r>
      <w:r>
        <w:rPr>
          <w:rFonts w:ascii="Times New Roman" w:hAnsi="Times New Roman"/>
          <w:sz w:val="20"/>
        </w:rPr>
        <w:t xml:space="preserve"> has the meaning given that term in Section 6.1.(s).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Interest Expense</w:t>
      </w:r>
      <w:r>
        <w:rPr>
          <w:rFonts w:ascii="Times New Roman" w:hAnsi="Times New Roman"/>
          <w:sz w:val="20"/>
        </w:rPr>
        <w:t xml:space="preserve"> means, for any period, without duplication, (a) total interest expense of the Borrower Representative and its Subsidiaries determined on a consolidated basis in accordance with GAAP for such period, including capitalized interest not funded under a construction loan on a consolidated basis, plus (b) the Borrower Representatives Ownership Share of total interest expense of Unconsolidated Affiliates determined in accordance with GAAP for such period, including capitalized interest not funded under a construction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Interest Period</w:t>
      </w:r>
      <w:r>
        <w:rPr>
          <w:rFonts w:ascii="Times New Roman" w:hAnsi="Times New Roman"/>
          <w:sz w:val="20"/>
        </w:rPr>
        <w:t xml:space="preserve"> means, with respect to each Term SOFR Loan, each period commencing on the date such Term SOFR Loan is made, or in the case of the Continuation of a Term SOFR Loan the last day of the preceding Interest Period for such Loan, and ending on the numerically corresponding day in the first, third or sixth calendar month thereafter (or such shorter period as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if any Interest Period would otherwise end after the Maturity Date, such Interest Period shall end on the Maturity Date; (ii) each Interest Period that would otherwise end on a day which is not a Business Day shall end on the immediately following Business Day (or, if such immediately following Business Day falls in the next calendar month, on the immediately preceding Business Day); and (iii) no tenor that has been removed from this definition pursuant to this Agreement shall be available for specification in any Notice of Borrowing, Notice of Continuation or Notice of Conversion.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Internal Revenue 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Investment</w:t>
      </w:r>
      <w:r>
        <w:rPr>
          <w:rFonts w:ascii="Times New Roman" w:hAnsi="Times New Roman"/>
          <w:sz w:val="20"/>
        </w:rPr>
        <w:t xml:space="preserve">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Investment Grade Rating</w:t>
      </w:r>
      <w:r>
        <w:rPr>
          <w:rFonts w:ascii="Times New Roman" w:hAnsi="Times New Roman"/>
          <w:sz w:val="20"/>
        </w:rPr>
        <w:t xml:space="preserve"> means a Credit Rating of BBB-/Baa3 (or the equivalent) or higher from a Rating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Lender</w:t>
      </w:r>
      <w:r>
        <w:rPr>
          <w:rFonts w:ascii="Times New Roman" w:hAnsi="Times New Roman"/>
          <w:sz w:val="20"/>
        </w:rPr>
        <w:t xml:space="preserve">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Lending Office</w:t>
      </w:r>
      <w:r>
        <w:rPr>
          <w:rFonts w:ascii="Times New Roman" w:hAnsi="Times New Roman"/>
          <w:sz w:val="20"/>
        </w:rPr>
        <w:t xml:space="preserve">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Level</w:t>
      </w:r>
      <w:r>
        <w:rPr>
          <w:rFonts w:ascii="Times New Roman" w:hAnsi="Times New Roman"/>
          <w:sz w:val="20"/>
        </w:rPr>
        <w:t xml:space="preserve"> has the meaning given that term in the definition of the term Applicable Margin.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Lien</w:t>
      </w:r>
      <w:r>
        <w:rPr>
          <w:rFonts w:ascii="Times New Roman" w:hAnsi="Times New Roman"/>
          <w:sz w:val="20"/>
        </w:rPr>
        <w:t xml:space="preserve">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Loan</w:t>
      </w:r>
      <w:r>
        <w:rPr>
          <w:rFonts w:ascii="Times New Roman" w:hAnsi="Times New Roman"/>
          <w:sz w:val="20"/>
        </w:rPr>
        <w:t xml:space="preserve"> means a Term A Loan, a Term B Loan or an Additional Loan made pursuant to Section 2.14.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Loan Document</w:t>
      </w:r>
      <w:r>
        <w:rPr>
          <w:rFonts w:ascii="Times New Roman" w:hAnsi="Times New Roman"/>
          <w:sz w:val="20"/>
        </w:rPr>
        <w:t xml:space="preserve"> means this Agreement, each Note, the Guaranty and each other document or instrument now or hereafter executed and delivered by a Loan Party in connection with, pursuant to or relating to this Agreement (other than the Fee Letter and any Specified Derivatives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Loan Party</w:t>
      </w:r>
      <w:r>
        <w:rPr>
          <w:rFonts w:ascii="Times New Roman" w:hAnsi="Times New Roman"/>
          <w:sz w:val="20"/>
        </w:rPr>
        <w:t xml:space="preserve"> means each of the Borrower and each other Person who guarantees all or a portion of the Obligations. Schedule 1.1.(a) sets forth the Loan Parties in addition to the Borrower as of the Agreement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Major Default</w:t>
      </w:r>
      <w:r>
        <w:rPr>
          <w:rFonts w:ascii="Times New Roman" w:hAnsi="Times New Roman"/>
          <w:sz w:val="20"/>
        </w:rPr>
        <w:t xml:space="preserve"> means a Default resulting from the occurrence of any of the events described in Section 10.1.(a), Section 10.1.(e) or Section 10.1.(f).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Mandatorily Redeemable Stock</w:t>
      </w:r>
      <w:r>
        <w:rPr>
          <w:rFonts w:ascii="Times New Roman" w:hAnsi="Times New Roman"/>
          <w:sz w:val="20"/>
        </w:rPr>
        <w:t xml:space="preserve">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Representative and in downREIT Subsidiaries of the Borrower Representative) which is redeemable in exchange for common stock or other equivalent common Equity Interests without the payment of any cash or other consideration); in each case, on or prior to the Maturity Date. For purposes of this definition, Equity Interests in any of the following Subsidiaries which the Borrower Representative or any Subsidiary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Limited Partnership; Sea Girt Limited Partnership; 35 West LLC; and Federal Realty Partners L.P.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Material Acquisition</w:t>
      </w:r>
      <w:r>
        <w:rPr>
          <w:rFonts w:ascii="Times New Roman" w:hAnsi="Times New Roman"/>
          <w:sz w:val="20"/>
        </w:rPr>
        <w:t xml:space="preserve"> means any acquisition by the Borrower Representative or any Subsidiary in which the GAAP book value of the assets acquired exceed 10.0% of the consolidated total assets of the Borrower Representative and its Subsidiaries determined under GAAP as of the last day of the most recently ending fiscal quarter of the Borrower Representative for which financial statements are publicly available.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Material Adverse Effect</w:t>
      </w:r>
      <w:r>
        <w:rPr>
          <w:rFonts w:ascii="Times New Roman" w:hAnsi="Times New Roman"/>
          <w:sz w:val="20"/>
        </w:rPr>
        <w:t xml:space="preserve"> means a materially adverse effect on (a) the business, assets, liabilities, financial condition or results of operations of the Borrower Representative and/or the Parent and their respective Subsidiaries taken as a whole, (b) the ability of the Borrower Representative or any other Loan Party to 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Material Contract</w:t>
      </w:r>
      <w:r>
        <w:rPr>
          <w:rFonts w:ascii="Times New Roman" w:hAnsi="Times New Roman"/>
          <w:sz w:val="20"/>
        </w:rPr>
        <w:t xml:space="preserve"> means any contract or other arrangement (other than Loan Documents, the Fee Letter and Specified Derivatives Contracts), whether written or oral, to which the Borrower Representative, any Subsidiary or any other Loan Party is a party as to which the breach, nonperformance, cancellation or failure to renew (if renewable by its terms) by any party thereto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Material Indebtedness</w:t>
      </w:r>
      <w:r>
        <w:rPr>
          <w:rFonts w:ascii="Times New Roman" w:hAnsi="Times New Roman"/>
          <w:sz w:val="20"/>
        </w:rPr>
        <w:t xml:space="preserve"> has the meaning given that term in Section 10.1.(d). </w:t>
      </w:r>
    </w:p>
    <w:p>
      <w:pPr>
        <w:pStyle w:val="TextBody"/>
        <w:bidi w:val="0"/>
        <w:spacing w:before="240" w:after="0"/>
        <w:jc w:val="left"/>
        <w:rPr>
          <w:rFonts w:ascii="Times New Roman" w:hAnsi="Times New Roman"/>
          <w:sz w:val="20"/>
        </w:rPr>
      </w:pPr>
      <w:r>
        <w:rPr>
          <w:rFonts w:ascii="Times New Roman" w:hAnsi="Times New Roman"/>
          <w:b/>
          <w:sz w:val="20"/>
        </w:rPr>
        <w:t xml:space="preserve">Material Subsidiary </w:t>
      </w:r>
      <w:r>
        <w:rPr>
          <w:rFonts w:ascii="Times New Roman" w:hAnsi="Times New Roman"/>
          <w:sz w:val="20"/>
        </w:rPr>
        <w:t xml:space="preserve">means any Subsidiary to which more than 2% of Adjusted Total Asset Value is attributable on an individual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Maturity Date</w:t>
      </w:r>
      <w:r>
        <w:rPr>
          <w:rFonts w:ascii="Times New Roman" w:hAnsi="Times New Roman"/>
          <w:sz w:val="20"/>
        </w:rPr>
        <w:t xml:space="preserve"> means March 20, 2028, or such later date to which the Maturity Date may be extended pursuant to Section 2.13.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Mixed-Use Project</w:t>
      </w:r>
      <w:r>
        <w:rPr>
          <w:rFonts w:ascii="Times New Roman" w:hAnsi="Times New Roman"/>
          <w:sz w:val="20"/>
        </w:rPr>
        <w:t xml:space="preserve"> means any mixed-use project that includes or will include a Retail Property and will also include a Multifamily Property and/or an Office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Mortgage</w:t>
      </w:r>
      <w:r>
        <w:rPr>
          <w:rFonts w:ascii="Times New Roman" w:hAnsi="Times New Roman"/>
          <w:sz w:val="20"/>
        </w:rPr>
        <w:t xml:space="preserve"> means a mortgage, deed of trust, deed to secure debt or similar security instrument made by a Person owning an interest in real estate granting a Lien on such interest in real estate as security for the payment of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Mortgage Receivable</w:t>
      </w:r>
      <w:r>
        <w:rPr>
          <w:rFonts w:ascii="Times New Roman" w:hAnsi="Times New Roman"/>
          <w:sz w:val="20"/>
        </w:rPr>
        <w:t xml:space="preserve"> means a promissory note or similarly structured investment secured by a Mortgage of which the Borrower Representative, its Subsidiaries or its Unconsolidated Affiliates is the holder and retains the rights of collection of all payments thereunder including, without limitation, mezzanine debt and preferred equity investments secured by individual or portfolio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Multiemployer Plan</w:t>
      </w:r>
      <w:r>
        <w:rPr>
          <w:rFonts w:ascii="Times New Roman" w:hAnsi="Times New Roman"/>
          <w:sz w:val="20"/>
        </w:rPr>
        <w:t xml:space="preserve">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Multifamily Property</w:t>
      </w:r>
      <w:r>
        <w:rPr>
          <w:rFonts w:ascii="Times New Roman" w:hAnsi="Times New Roman"/>
          <w:sz w:val="20"/>
        </w:rPr>
        <w:t xml:space="preserve"> means a Property improved with, and from which at least 80% of the rental income is derived from, residential apartments, which may include a Property that is a part of a Mixed-Use Project.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Negative Pledge</w:t>
      </w:r>
      <w:r>
        <w:rPr>
          <w:rFonts w:ascii="Times New Roman" w:hAnsi="Times New Roman"/>
          <w:sz w:val="20"/>
        </w:rPr>
        <w:t xml:space="preserve">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Net Operating Income</w:t>
      </w:r>
      <w:r>
        <w:rPr>
          <w:rFonts w:ascii="Times New Roman" w:hAnsi="Times New Roman"/>
          <w:sz w:val="20"/>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 w:hAnsi="Times New Roman"/>
          <w:sz w:val="20"/>
          <w:u w:val="single"/>
        </w:rPr>
        <w:t>minus</w:t>
      </w:r>
      <w:r>
        <w:rPr>
          <w:rFonts w:ascii="Times New Roman" w:hAnsi="Times New Roman"/>
          <w:sz w:val="20"/>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Representative, its Subsidiaries or, to the extent applicable its Unconsolidated Affiliates and any property management fees) </w:t>
      </w:r>
      <w:r>
        <w:rPr>
          <w:rFonts w:ascii="Times New Roman" w:hAnsi="Times New Roman"/>
          <w:sz w:val="20"/>
          <w:u w:val="single"/>
        </w:rPr>
        <w:t>minus</w:t>
      </w:r>
      <w:r>
        <w:rPr>
          <w:rFonts w:ascii="Times New Roman" w:hAnsi="Times New Roman"/>
          <w:sz w:val="20"/>
        </w:rPr>
        <w:t xml:space="preserve"> (c) the Capital Reserves for such Property as of the end of such period </w:t>
      </w:r>
      <w:r>
        <w:rPr>
          <w:rFonts w:ascii="Times New Roman" w:hAnsi="Times New Roman"/>
          <w:sz w:val="20"/>
          <w:u w:val="single"/>
        </w:rPr>
        <w:t>minus</w:t>
      </w:r>
      <w:r>
        <w:rPr>
          <w:rFonts w:ascii="Times New Roman" w:hAnsi="Times New Roman"/>
          <w:sz w:val="20"/>
        </w:rPr>
        <w:t xml:space="preserve"> (d) the greater of (i) the actual property management fee paid during such period with respect to such Property and (ii) an imputed management fee in the amount equal to 3.0% of the gross revenues for such Property for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Net Proceeds</w:t>
      </w:r>
      <w:r>
        <w:rPr>
          <w:rFonts w:ascii="Times New Roman" w:hAnsi="Times New Roman"/>
          <w:sz w:val="20"/>
        </w:rPr>
        <w:t xml:space="preserve">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Non-Controlled Property</w:t>
      </w:r>
      <w:r>
        <w:rPr>
          <w:rFonts w:ascii="Times New Roman" w:hAnsi="Times New Roman"/>
          <w:sz w:val="20"/>
        </w:rPr>
        <w:t xml:space="preserve"> means an Eligible Property owned in fee simple (or leased under a Ground Lease) by (a) an Unconsolidated Affiliate or (b) a Subsidiary that is not a Wholly Owned Subsidiary but which Property does not otherwise qualify as a Controlled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Note</w:t>
      </w:r>
      <w:r>
        <w:rPr>
          <w:rFonts w:ascii="Times New Roman" w:hAnsi="Times New Roman"/>
          <w:sz w:val="20"/>
        </w:rPr>
        <w:t xml:space="preserve"> means a Term A Loan Note or a Term B Loan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Notice of Borrowing</w:t>
      </w:r>
      <w:r>
        <w:rPr>
          <w:rFonts w:ascii="Times New Roman" w:hAnsi="Times New Roman"/>
          <w:sz w:val="20"/>
        </w:rPr>
        <w:t xml:space="preserve"> means a notice substantially in the form of Exhibit C (or such other form reasonably acceptable to the Administrative Agent and containing the information required in such Exhibit) to be delivered to the Administrative Agent pursuant to Section 2.2.(d) evidencing the Borrowers request for the borrowing of the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Notice of Continuation</w:t>
      </w:r>
      <w:r>
        <w:rPr>
          <w:rFonts w:ascii="Times New Roman" w:hAnsi="Times New Roman"/>
          <w:sz w:val="20"/>
        </w:rPr>
        <w:t xml:space="preserve"> means a notice substantially in the form of Exhibit D (or such other form reasonably acceptable to the Administrative Agent and containing the information required in such Exhibit) to be delivered to the Administrative Agent pursuant to Section 2.9. evidencing the Borrowers request for the Continuation of a SOFR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Notice of Conversion</w:t>
      </w:r>
      <w:r>
        <w:rPr>
          <w:rFonts w:ascii="Times New Roman" w:hAnsi="Times New Roman"/>
          <w:sz w:val="20"/>
        </w:rPr>
        <w:t xml:space="preserve"> means a notice substantially in the form of Exhibit E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Obligations</w:t>
      </w:r>
      <w:r>
        <w:rPr>
          <w:rFonts w:ascii="Times New Roman" w:hAnsi="Times New Roman"/>
          <w:sz w:val="20"/>
        </w:rPr>
        <w:t xml:space="preserve"> means, individually and collectively: (a) the aggregate principal balance of, and all accrued and unpaid interest on, all Loans; and (b) 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Occupancy Rate</w:t>
      </w:r>
      <w:r>
        <w:rPr>
          <w:rFonts w:ascii="Times New Roman" w:hAnsi="Times New Roman"/>
          <w:sz w:val="20"/>
        </w:rPr>
        <w:t xml:space="preserve"> means, with respect to a Property at any time, the ratio, expressed as a percentage, of (a) the net rentable square footage of such Property for which the Borrower Representative, a Subsidiary or, to the extent applicable, an Unconsolidated Affiliate, is collecting rent to (b) the total square footage of such Property available for lease; </w:t>
      </w:r>
      <w:r>
        <w:rPr>
          <w:rFonts w:ascii="Times New Roman" w:hAnsi="Times New Roman"/>
          <w:i/>
          <w:sz w:val="20"/>
        </w:rPr>
        <w:t>provided</w:t>
      </w:r>
      <w:r>
        <w:rPr>
          <w:rFonts w:ascii="Times New Roman" w:hAnsi="Times New Roman"/>
          <w:sz w:val="20"/>
        </w:rPr>
        <w:t xml:space="preserve">, that, in the case of a Multifamily Property, Occupancy Rate means the ratio, expressed as a percentage, of (a) the net rentable units of such Multifamily Property for which the Borrower Representative, a Subsidiary or, to the extent applicable, an Unconsolidated Affiliate is collecting rent to (b) the total units of such Multifamily Property available for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 Property</w:t>
      </w:r>
      <w:r>
        <w:rPr>
          <w:rFonts w:ascii="Times New Roman" w:hAnsi="Times New Roman"/>
          <w:sz w:val="20"/>
        </w:rPr>
        <w:t xml:space="preserve"> means a Property improved with a building or buildings the substantial use of which is office space, which may include a Property that is part of a Mixed-Use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Off-Balance Sheet Obligations</w:t>
      </w:r>
      <w:r>
        <w:rPr>
          <w:rFonts w:ascii="Times New Roman" w:hAnsi="Times New Roman"/>
          <w:sz w:val="20"/>
        </w:rPr>
        <w:t xml:space="preserve"> means liabilities and obligations of the Borrower Representative, any Subsidiary or any other Person in respect of off-balance sheet arrangements (as defined in Item 303(a)(4)(ii) of Regulation S-K promulgated under the Securities Act) which the Borrower Representative would be required to disclose in the Managements Discussion and Analysis of Financial Condition and Results of Operations section of the Borrower Representatives report on Form 10-Q or Form 10-K (or their equivalents) which the Borrower is required to file with the Securities and Exchange Commission (or any Governmental Authority substituted therefor).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Ownership Share</w:t>
      </w:r>
      <w:r>
        <w:rPr>
          <w:rFonts w:ascii="Times New Roman" w:hAnsi="Times New Roman"/>
          <w:sz w:val="20"/>
        </w:rPr>
        <w:t xml:space="preserve">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Parent</w:t>
      </w:r>
      <w:r>
        <w:rPr>
          <w:rFonts w:ascii="Times New Roman" w:hAnsi="Times New Roman"/>
          <w:sz w:val="20"/>
        </w:rPr>
        <w:t xml:space="preserve"> means Federal Realty Investment Trust, a real estate investment trust formed under the laws of the State of Maryland, formerly known as FRT Holdco REIT.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Parent/General Partner Guaranty</w:t>
      </w:r>
      <w:r>
        <w:rPr>
          <w:rFonts w:ascii="Times New Roman" w:hAnsi="Times New Roman"/>
          <w:sz w:val="20"/>
        </w:rPr>
        <w:t xml:space="preserve"> means the Parent/General Partner Guaranty delivered (if ever) pursuant to Section 7.14. and substantially in the form of Exhibit 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Participant</w:t>
      </w:r>
      <w:r>
        <w:rPr>
          <w:rFonts w:ascii="Times New Roman" w:hAnsi="Times New Roman"/>
          <w:sz w:val="20"/>
        </w:rPr>
        <w:t xml:space="preserve"> has the meaning given that term in Section 12.6.(d).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Participant Register</w:t>
      </w:r>
      <w:r>
        <w:rPr>
          <w:rFonts w:ascii="Times New Roman" w:hAnsi="Times New Roman"/>
          <w:sz w:val="20"/>
        </w:rPr>
        <w:t xml:space="preserve"> has the meaning given that term in Section 12.6.(c).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PATRIOT Act</w:t>
      </w:r>
      <w:r>
        <w:rPr>
          <w:rFonts w:ascii="Times New Roman" w:hAnsi="Times New Roman"/>
          <w:sz w:val="20"/>
        </w:rPr>
        <w:t xml:space="preserve"> means the USA PATRIOT Act (Title III of Pub. L. 107-56 (signed into law October 26, 2001)).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Payment Recipient</w:t>
      </w:r>
      <w:r>
        <w:rPr>
          <w:rFonts w:ascii="Times New Roman" w:hAnsi="Times New Roman"/>
          <w:sz w:val="20"/>
        </w:rPr>
        <w:t xml:space="preserve"> has the meaning given that term in Section 11.10(a).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PBGC</w:t>
      </w:r>
      <w:r>
        <w:rPr>
          <w:rFonts w:ascii="Times New Roman" w:hAnsi="Times New Roman"/>
          <w:sz w:val="20"/>
        </w:rPr>
        <w:t xml:space="preserve"> means the Pension Benefit Guaranty Corporation and any successor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Periodic Term SOFR Determination Day</w:t>
      </w:r>
      <w:r>
        <w:rPr>
          <w:rFonts w:ascii="Times New Roman" w:hAnsi="Times New Roman"/>
          <w:sz w:val="20"/>
        </w:rPr>
        <w:t xml:space="preserve"> has the meaning given that term in the definition of the term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Permitted Bond Hedge Transaction</w:t>
      </w:r>
      <w:r>
        <w:rPr>
          <w:rFonts w:ascii="Times New Roman" w:hAnsi="Times New Roman"/>
          <w:sz w:val="20"/>
        </w:rPr>
        <w:t xml:space="preserve"> 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Representative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net proceeds received by the Borrower Representative from the issuance of the Convertible Notes in connection with such Permitted Bond Hedge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Liens</w:t>
      </w:r>
      <w:r>
        <w:rPr>
          <w:rFonts w:ascii="Times New Roman" w:hAnsi="Times New Roman"/>
          <w:sz w:val="20"/>
        </w:rPr>
        <w:t xml:space="preserve">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and each Specified Derivatives Provider; (f) Liens in favor of the Borrower Representative or a Subsidiary securing obligations owing by a Subsidiary to the Borrower Representative or a Subsidiary; (g) Liens in existence as of the Agreement Date and set forth on Part II of Schedule 6.1.(f); and (h) Liens securing Indebtedness permitted by the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Warrant Transaction</w:t>
      </w:r>
      <w:r>
        <w:rPr>
          <w:rFonts w:ascii="Times New Roman" w:hAnsi="Times New Roman"/>
          <w:sz w:val="20"/>
        </w:rPr>
        <w:t xml:space="preserve"> 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Representative or Parent of a related Permitted Bond Hedge Transaction and settled in common shares of Parent (or such other securities or property), cash or a combination thereof, and the performance by Parent of its obligations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Plan</w:t>
      </w:r>
      <w:r>
        <w:rPr>
          <w:rFonts w:ascii="Times New Roman" w:hAnsi="Times New Roman"/>
          <w:sz w:val="20"/>
        </w:rPr>
        <w:t xml:space="preserve">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PNC Bank</w:t>
      </w:r>
      <w:r>
        <w:rPr>
          <w:rFonts w:ascii="Times New Roman" w:hAnsi="Times New Roman"/>
          <w:sz w:val="20"/>
        </w:rPr>
        <w:t xml:space="preserve"> means PNC Bank, National Association, and its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Post-Default Rate</w:t>
      </w:r>
      <w:r>
        <w:rPr>
          <w:rFonts w:ascii="Times New Roman" w:hAnsi="Times New Roman"/>
          <w:sz w:val="20"/>
        </w:rPr>
        <w:t xml:space="preserve"> means, in respect of any principal of any Loan, the rate otherwise applicable </w:t>
      </w:r>
      <w:r>
        <w:rPr>
          <w:rFonts w:ascii="Times New Roman" w:hAnsi="Times New Roman"/>
          <w:sz w:val="20"/>
          <w:u w:val="single"/>
        </w:rPr>
        <w:t>plus</w:t>
      </w:r>
      <w:r>
        <w:rPr>
          <w:rFonts w:ascii="Times New Roman" w:hAnsi="Times New Roman"/>
          <w:sz w:val="20"/>
        </w:rPr>
        <w:t xml:space="preserve"> an additional four percent (4.0%) per annum and with respect to any other Obligation, a rate per annum equal to the Base Rate as in effect from time to time </w:t>
      </w:r>
      <w:r>
        <w:rPr>
          <w:rFonts w:ascii="Times New Roman" w:hAnsi="Times New Roman"/>
          <w:sz w:val="20"/>
          <w:u w:val="single"/>
        </w:rPr>
        <w:t>plus</w:t>
      </w:r>
      <w:r>
        <w:rPr>
          <w:rFonts w:ascii="Times New Roman" w:hAnsi="Times New Roman"/>
          <w:sz w:val="20"/>
        </w:rPr>
        <w:t xml:space="preserve"> the Applicable Margin for Base Rate Loans </w:t>
      </w:r>
      <w:r>
        <w:rPr>
          <w:rFonts w:ascii="Times New Roman" w:hAnsi="Times New Roman"/>
          <w:sz w:val="20"/>
          <w:u w:val="single"/>
        </w:rPr>
        <w:t>plus</w:t>
      </w:r>
      <w:r>
        <w:rPr>
          <w:rFonts w:ascii="Times New Roman" w:hAnsi="Times New Roman"/>
          <w:sz w:val="20"/>
        </w:rPr>
        <w:t xml:space="preserve"> four percent (4.0%).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Preferred Dividends</w:t>
      </w:r>
      <w:r>
        <w:rPr>
          <w:rFonts w:ascii="Times New Roman" w:hAnsi="Times New Roman"/>
          <w:sz w:val="20"/>
        </w:rPr>
        <w:t xml:space="preserve"> means, for any period and without duplication, all Restricted Payments paid during such period on Preferred Equity issued by the Borrower Representative, a Subsidiary or an Unconsolidated Affiliate (including any distributions by the Borrower Representative to the General Partner or Parent to make payments with respect to Preferred Equity of the Parent or the General Partner). Preferred Dividends shall not include dividends or distributions (a) paid or payable solely in Equity Interests (other than Mandatorily Redeemable Stock) payable to holders of such class of Equity Interests; (b) paid or payable to the Borrower Representative or a Subsidiary; or (c) constituting balloon, bullet or similar redemptions resulting in the redemption of Preferred Equity in full.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Preferred Equity</w:t>
      </w:r>
      <w:r>
        <w:rPr>
          <w:rFonts w:ascii="Times New Roman" w:hAnsi="Times New Roman"/>
          <w:sz w:val="20"/>
        </w:rPr>
        <w:t xml:space="preserve"> means, with respect to any Person, Equity Interests in such Person which are entitled to preference or priority over any other Equity Interest in such Person in respect of the payment of dividends or distribution of assets upon liquidation or both.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Prime Rate</w:t>
      </w:r>
      <w:r>
        <w:rPr>
          <w:rFonts w:ascii="Times New Roman" w:hAnsi="Times New Roman"/>
          <w:sz w:val="20"/>
        </w:rPr>
        <w:t xml:space="preserve">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Principal Office</w:t>
      </w:r>
      <w:r>
        <w:rPr>
          <w:rFonts w:ascii="Times New Roman" w:hAnsi="Times New Roman"/>
          <w:sz w:val="20"/>
        </w:rPr>
        <w:t xml:space="preserve"> means the main banking office of the Administrative Agent located in Pittsburgh, Pennsylvania, or such other office designated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Property</w:t>
      </w:r>
      <w:r>
        <w:rPr>
          <w:rFonts w:ascii="Times New Roman" w:hAnsi="Times New Roman"/>
          <w:sz w:val="20"/>
        </w:rPr>
        <w:t xml:space="preserve"> means any parcel of real property owned or leased (in whole or in part) or operated by the Borrower Representative, any Subsidiary or any Unconsolidated Affiliate of the Borrower Representative and which is located in a state of the United States of America or the District of Columbia.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Property Management Agreement</w:t>
      </w:r>
      <w:r>
        <w:rPr>
          <w:rFonts w:ascii="Times New Roman" w:hAnsi="Times New Roman"/>
          <w:sz w:val="20"/>
        </w:rPr>
        <w:t xml:space="preserve"> means an agreement pursuant to which the Borrower Representative or a Subsidiary engages a Person to advise it with respect to the management of an Unencumbered Property or to provide management services with respect to the same.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QFC Credit Support</w:t>
      </w:r>
      <w:r>
        <w:rPr>
          <w:rFonts w:ascii="Times New Roman" w:hAnsi="Times New Roman"/>
          <w:sz w:val="20"/>
        </w:rPr>
        <w:t xml:space="preserve"> has the meaning given that term in Section 12.24.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Qualified ECP Guarantor</w:t>
      </w:r>
      <w:r>
        <w:rPr>
          <w:rFonts w:ascii="Times New Roman" w:hAnsi="Times New Roman"/>
          <w:sz w:val="20"/>
        </w:rPr>
        <w:t xml:space="preserve">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Qualified Plan</w:t>
      </w:r>
      <w:r>
        <w:rPr>
          <w:rFonts w:ascii="Times New Roman" w:hAnsi="Times New Roman"/>
          <w:sz w:val="20"/>
        </w:rPr>
        <w:t xml:space="preserve"> means a Benefit Arrangement that is intended to be tax-qualified under Section 401(a) of the Internal Revenue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Agency</w:t>
      </w:r>
      <w:r>
        <w:rPr>
          <w:rFonts w:ascii="Times New Roman" w:hAnsi="Times New Roman"/>
          <w:sz w:val="20"/>
        </w:rPr>
        <w:t xml:space="preserve"> means S&amp;P or Moodys.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Recipient</w:t>
      </w:r>
      <w:r>
        <w:rPr>
          <w:rFonts w:ascii="Times New Roman" w:hAnsi="Times New Roman"/>
          <w:sz w:val="20"/>
        </w:rPr>
        <w:t xml:space="preserve"> means (a) the Administrative Agent and (b) any Lender,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Recourse Indebtedness</w:t>
      </w:r>
      <w:r>
        <w:rPr>
          <w:rFonts w:ascii="Times New Roman" w:hAnsi="Times New Roman"/>
          <w:sz w:val="20"/>
        </w:rPr>
        <w:t xml:space="preserve">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Register</w:t>
      </w:r>
      <w:r>
        <w:rPr>
          <w:rFonts w:ascii="Times New Roman" w:hAnsi="Times New Roman"/>
          <w:sz w:val="20"/>
        </w:rPr>
        <w:t xml:space="preserve"> has the meaning given that term in Section 12.6.(c).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Regulatory Change</w:t>
      </w:r>
      <w:r>
        <w:rPr>
          <w:rFonts w:ascii="Times New Roman" w:hAnsi="Times New Roman"/>
          <w:sz w:val="20"/>
        </w:rPr>
        <w:t xml:space="preserve"> means, with respect to any Lender, any change effective after the Agreement Date in Applicable Law (including without limitation, Regulation D of the FRB)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REIT</w:t>
      </w:r>
      <w:r>
        <w:rPr>
          <w:rFonts w:ascii="Times New Roman" w:hAnsi="Times New Roman"/>
          <w:sz w:val="20"/>
        </w:rPr>
        <w:t xml:space="preserve"> means a Person qualifying for treatment as a real estate investment trust under the Internal Revenue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Related Parties</w:t>
      </w:r>
      <w:r>
        <w:rPr>
          <w:rFonts w:ascii="Times New Roman" w:hAnsi="Times New Roman"/>
          <w:sz w:val="20"/>
        </w:rPr>
        <w:t xml:space="preserve"> means, with respect to any Person, such Persons Affiliates and the partners, directors, officers, employees, agents and advisors of such Person and of such Persons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Relevant Governmental Body</w:t>
      </w:r>
      <w:r>
        <w:rPr>
          <w:rFonts w:ascii="Times New Roman" w:hAnsi="Times New Roman"/>
          <w:sz w:val="20"/>
        </w:rPr>
        <w:t xml:space="preserve"> means the FRB or the Federal Reserve Bank of New York, or a committee officially endorsed or convened by the FRB or the Federal Reserve Bank of New York,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Requisite Lenders</w:t>
      </w:r>
      <w:r>
        <w:rPr>
          <w:rFonts w:ascii="Times New Roman" w:hAnsi="Times New Roman"/>
          <w:sz w:val="20"/>
        </w:rPr>
        <w:t xml:space="preserve"> means, as of any date, Lenders having more than 50.0% of the sum of (a) the aggregate amount of the Commitments (if any) and (b) the principal amount of the aggregate outstanding Loans; provided that in determining such percentage at any given time, all then existing Defaulting Lenders will be disregarded and excluded; provided, further, that at all times when two or more Lenders (excluding Defaulting Lenders) are party to this Agreement, the term Requisite Lenders shall in no event mean less than two unaffiliated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Requisite Term A Loan Lenders</w:t>
      </w:r>
      <w:r>
        <w:rPr>
          <w:rFonts w:ascii="Times New Roman" w:hAnsi="Times New Roman"/>
          <w:sz w:val="20"/>
        </w:rPr>
        <w:t xml:space="preserve"> means, as of any date, Term A Loan Lenders holding more than 50.0% of the aggregate amount of the principal amount of the aggregate outstanding Term A Loans; provided that in determining such percentage at any given time, all then existing Defaulting Lenders will be disregarded and excluded; provided, further, that at all times when two or more Term A Loan Lenders (excluding Defaulting Lenders) are party to this Agreement, the term Requisite Term A Loan Lenders shall in no event mean less than two Term A Loan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Requisite Term B Loan Lenders</w:t>
      </w:r>
      <w:r>
        <w:rPr>
          <w:rFonts w:ascii="Times New Roman" w:hAnsi="Times New Roman"/>
          <w:sz w:val="20"/>
        </w:rPr>
        <w:t xml:space="preserve"> means, as of any date, Term B Loan Lenders holding more than 50.0% of the sum of (a) the aggregate amount of the Commitments (if any) and (b) the principal amount of the aggregate outstanding Term B Loans; provided that in determining such percentage at any given time, all then existing Defaulting Lenders will be disregarded and excluded; provided, further, that at all times when two or more Term B Loan Lenders (excluding Defaulting Lenders) are party to this Agreement, the term Requisite Term B Loan Lenders shall in no event mean less than two Term B Loan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Responsible Officer</w:t>
      </w:r>
      <w:r>
        <w:rPr>
          <w:rFonts w:ascii="Times New Roman" w:hAnsi="Times New Roman"/>
          <w:sz w:val="20"/>
        </w:rPr>
        <w:t xml:space="preserve"> means with respect to the Borrower Representative or any Subsidiary, the chief executive officer, the chief financial officer, the treasurer or the chief operating officer of the Borrower Representative or such Subsidiary and, solely in the case of the Borrower Representative, the chief accounting officer of the Borrower Representative.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Restricted Payment</w:t>
      </w:r>
      <w:r>
        <w:rPr>
          <w:rFonts w:ascii="Times New Roman" w:hAnsi="Times New Roman"/>
          <w:sz w:val="20"/>
        </w:rPr>
        <w:t xml:space="preserve"> means (a) any dividend or other distribution, direct or indirect, on account of any Equity Interest of the Borrower Representative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Representative or any of its Subsidiaries now or hereafter outstanding; and (c) any payment made to retire, or to obtain the surrender of, any outstanding warrants, options or other rights to acquire any Equity Interests of the Borrower Representative or any of its Subsidiaries now or hereafter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Retail Property</w:t>
      </w:r>
      <w:r>
        <w:rPr>
          <w:rFonts w:ascii="Times New Roman" w:hAnsi="Times New Roman"/>
          <w:sz w:val="20"/>
        </w:rPr>
        <w:t xml:space="preserve"> means each Property listed on Part I of Schedule 6.1.(f) hereto as a Retail Property and any other Property, a substantial use of which is the retail sale of goods and services, which may include a Property that is part of a Mixed-Use Project.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Revolver Credit Agreement</w:t>
      </w:r>
      <w:r>
        <w:rPr>
          <w:rFonts w:ascii="Times New Roman" w:hAnsi="Times New Roman"/>
          <w:sz w:val="20"/>
        </w:rPr>
        <w:t xml:space="preserve"> means that certain Second Amended and Restated Credit Agreement, dated as October 5, 2022, by and among the Borrower Representative, the financial institutions party thereto as Lenders, Wells Fargo Bank, National Association, as administrative agent thereunder, and the other parties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S&amp;P</w:t>
      </w:r>
      <w:r>
        <w:rPr>
          <w:rFonts w:ascii="Times New Roman" w:hAnsi="Times New Roman"/>
          <w:sz w:val="20"/>
        </w:rPr>
        <w:t xml:space="preserve"> means S&amp;P Global Ratings, a business unit of Standard &amp; Poors Financial Services LLC,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Sanctioned Country</w:t>
      </w:r>
      <w:r>
        <w:rPr>
          <w:rFonts w:ascii="Times New Roman" w:hAnsi="Times New Roman"/>
          <w:sz w:val="20"/>
        </w:rPr>
        <w:t xml:space="preserve"> means, at any time, a country, region or territory which is itself the subject or target of any Sanctions (including, without limitation, at the time of this agreement, the Crimea, Zaporizhzhia and Kherson Regions of Ukraine, the so-called Donetsk Peoples Republic or Luhansk Peoples Republic regions of Ukraine, Cuba, Iran, North Korea and Syria).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Sanctioned Person</w:t>
      </w:r>
      <w:r>
        <w:rPr>
          <w:rFonts w:ascii="Times New Roman" w:hAnsi="Times New Roman"/>
          <w:sz w:val="20"/>
        </w:rPr>
        <w:t xml:space="preserve">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Global Affairs Canada,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Sanctions</w:t>
      </w:r>
      <w:r>
        <w:rPr>
          <w:rFonts w:ascii="Times New Roman" w:hAnsi="Times New Roman"/>
          <w:sz w:val="20"/>
        </w:rPr>
        <w:t xml:space="preserve">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Canada,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Secured Indebtedness</w:t>
      </w:r>
      <w:r>
        <w:rPr>
          <w:rFonts w:ascii="Times New Roman" w:hAnsi="Times New Roman"/>
          <w:sz w:val="20"/>
        </w:rPr>
        <w:t xml:space="preserve"> means, with respect to any Person, (a) all Indebtedness of such Person that is secured in any manner by any Lien on any property </w:t>
      </w:r>
      <w:r>
        <w:rPr>
          <w:rFonts w:ascii="Times New Roman" w:hAnsi="Times New Roman"/>
          <w:sz w:val="20"/>
          <w:u w:val="single"/>
        </w:rPr>
        <w:t>plus</w:t>
      </w:r>
      <w:r>
        <w:rPr>
          <w:rFonts w:ascii="Times New Roman" w:hAnsi="Times New Roman"/>
          <w:sz w:val="20"/>
        </w:rPr>
        <w:t xml:space="preserve"> (b) such Persons Ownership Share of the Secured Indebtedness of any of such Persons Unconsolidated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as amended from time to time, together with all rules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Exchange Act</w:t>
      </w:r>
      <w:r>
        <w:rPr>
          <w:rFonts w:ascii="Times New Roman" w:hAnsi="Times New Roman"/>
          <w:sz w:val="20"/>
        </w:rPr>
        <w:t xml:space="preserve"> means the Securities Exchange Act of 1934, as amended from time to time, together with all rules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Significant Subsidiary</w:t>
      </w:r>
      <w:r>
        <w:rPr>
          <w:rFonts w:ascii="Times New Roman" w:hAnsi="Times New Roman"/>
          <w:sz w:val="20"/>
        </w:rPr>
        <w:t xml:space="preserve"> means any Subsidiary to which more than $200,000,000 of Total Asset Value is attributable on an individual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Simple SOFR Adjustment</w:t>
      </w:r>
      <w:r>
        <w:rPr>
          <w:rFonts w:ascii="Times New Roman" w:hAnsi="Times New Roman"/>
          <w:sz w:val="20"/>
        </w:rPr>
        <w:t xml:space="preserve"> means a percentage equal to 0.10% per annum.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Simple SOFR Determination Day</w:t>
      </w:r>
      <w:r>
        <w:rPr>
          <w:rFonts w:ascii="Times New Roman" w:hAnsi="Times New Roman"/>
          <w:sz w:val="20"/>
        </w:rPr>
        <w:t xml:space="preserve"> has the meaning specified in the definition of Adjusted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Simple SOFR Rate Day</w:t>
      </w:r>
      <w:r>
        <w:rPr>
          <w:rFonts w:ascii="Times New Roman" w:hAnsi="Times New Roman"/>
          <w:sz w:val="20"/>
        </w:rPr>
        <w:t xml:space="preserve"> has the meaning given that term in the definition of the term Adjusted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SOFR Loan</w:t>
      </w:r>
      <w:r>
        <w:rPr>
          <w:rFonts w:ascii="Times New Roman" w:hAnsi="Times New Roman"/>
          <w:sz w:val="20"/>
        </w:rPr>
        <w:t xml:space="preserve"> means any Daily Simple SOFR Loan or Term SOFR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Solvent</w:t>
      </w:r>
      <w:r>
        <w:rPr>
          <w:rFonts w:ascii="Times New Roman" w:hAnsi="Times New Roman"/>
          <w:sz w:val="20"/>
        </w:rPr>
        <w:t xml:space="preserve">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Specified Derivatives Contract</w:t>
      </w:r>
      <w:r>
        <w:rPr>
          <w:rFonts w:ascii="Times New Roman" w:hAnsi="Times New Roman"/>
          <w:sz w:val="20"/>
        </w:rPr>
        <w:t xml:space="preserve"> means any Derivatives Contract, together with any Derivatives Support Document relating thereto, that is made or entered into at any time, or in effect at any time now or hereafter, whether as a result of an assignment or transfer or otherwise, between the Borrower Representative or any Subsidiary of the Borrower Representative and any Specified Derivatives Provider.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Specified Derivatives Obligations</w:t>
      </w:r>
      <w:r>
        <w:rPr>
          <w:rFonts w:ascii="Times New Roman" w:hAnsi="Times New Roman"/>
          <w:sz w:val="20"/>
        </w:rPr>
        <w:t xml:space="preserve"> means all indebtedness, liabilities, obligations, covenants and duties of the Borrower Representative or its Subsidiaries under or in respect of any Specified Derivatives Contract, whether direct or indirect, absolute or contingent, due or not due, liquidated or unliquidated, and whether or not evidenced by any written confirmation.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Specified Derivatives Provider</w:t>
      </w:r>
      <w:r>
        <w:rPr>
          <w:rFonts w:ascii="Times New Roman" w:hAnsi="Times New Roman"/>
          <w:sz w:val="20"/>
        </w:rPr>
        <w:t xml:space="preserve"> means any Lender, or any Affiliate of a Lender that is a party to a Derivatives Contract at the time the Derivatives Contract is entered into.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Stabilized Property</w:t>
      </w:r>
      <w:r>
        <w:rPr>
          <w:rFonts w:ascii="Times New Roman" w:hAnsi="Times New Roman"/>
          <w:sz w:val="20"/>
        </w:rPr>
        <w:t xml:space="preserve"> means a property that is not a Development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Supported QFC</w:t>
      </w:r>
      <w:r>
        <w:rPr>
          <w:rFonts w:ascii="Times New Roman" w:hAnsi="Times New Roman"/>
          <w:sz w:val="20"/>
        </w:rPr>
        <w:t xml:space="preserve"> has the meaning given that term in Section 12.24.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A Loan</w:t>
      </w:r>
      <w:r>
        <w:rPr>
          <w:rFonts w:ascii="Times New Roman" w:hAnsi="Times New Roman"/>
          <w:sz w:val="20"/>
        </w:rPr>
        <w:t xml:space="preserve"> means a loan made by a Term A Loan Lender as described in Section 2.2.(a).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A Loan</w:t>
      </w:r>
      <w:r>
        <w:rPr>
          <w:rFonts w:ascii="Times New Roman" w:hAnsi="Times New Roman"/>
          <w:sz w:val="20"/>
        </w:rPr>
        <w:t xml:space="preserve"> </w:t>
      </w:r>
      <w:r>
        <w:rPr>
          <w:rFonts w:ascii="Times New Roman" w:hAnsi="Times New Roman"/>
          <w:b/>
          <w:sz w:val="20"/>
        </w:rPr>
        <w:t>Lender</w:t>
      </w:r>
      <w:r>
        <w:rPr>
          <w:rFonts w:ascii="Times New Roman" w:hAnsi="Times New Roman"/>
          <w:sz w:val="20"/>
        </w:rPr>
        <w:t xml:space="preserve"> means a Lender holding any Term A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A Loan Note</w:t>
      </w:r>
      <w:r>
        <w:rPr>
          <w:rFonts w:ascii="Times New Roman" w:hAnsi="Times New Roman"/>
          <w:sz w:val="20"/>
        </w:rPr>
        <w:t xml:space="preserve"> means a promissory note of the Borrowers substantially in the form of Exhibit F-1, payable to a Term A Loan Lender or its registered assignees in a principal amount equal to the amount of such Term A Loan Lenders Term A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B Loan</w:t>
      </w:r>
      <w:r>
        <w:rPr>
          <w:rFonts w:ascii="Times New Roman" w:hAnsi="Times New Roman"/>
          <w:sz w:val="20"/>
        </w:rPr>
        <w:t xml:space="preserve"> means a loan made by a Term B Loan Lender as described in Section 2.2.(c).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B Loan</w:t>
      </w:r>
      <w:r>
        <w:rPr>
          <w:rFonts w:ascii="Times New Roman" w:hAnsi="Times New Roman"/>
          <w:sz w:val="20"/>
        </w:rPr>
        <w:t xml:space="preserve"> </w:t>
      </w:r>
      <w:r>
        <w:rPr>
          <w:rFonts w:ascii="Times New Roman" w:hAnsi="Times New Roman"/>
          <w:b/>
          <w:sz w:val="20"/>
        </w:rPr>
        <w:t>Lender</w:t>
      </w:r>
      <w:r>
        <w:rPr>
          <w:rFonts w:ascii="Times New Roman" w:hAnsi="Times New Roman"/>
          <w:sz w:val="20"/>
        </w:rPr>
        <w:t xml:space="preserve"> means a Lender having a Commitment or holding any Term B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B Loan Note</w:t>
      </w:r>
      <w:r>
        <w:rPr>
          <w:rFonts w:ascii="Times New Roman" w:hAnsi="Times New Roman"/>
          <w:sz w:val="20"/>
        </w:rPr>
        <w:t xml:space="preserve"> means a promissory note of the Borrowers substantially in the form of Exhibit F-2, payable to a Term B Loan Lender or its registered assignees in a principal amount equal to the amount of such Term B Loan Lenders Term B Loans and its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 Base Rate Loan on any day, the Term SOFR Reference Rate for a tenor of one month on the day (such day, the </w:t>
      </w:r>
      <w:r>
        <w:rPr>
          <w:rFonts w:ascii="Times New Roman" w:hAnsi="Times New Roman"/>
          <w:sz w:val="20"/>
          <w:u w:val="single"/>
        </w:rPr>
        <w:t>Base Rate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SOFR Adjustment</w:t>
      </w:r>
      <w:r>
        <w:rPr>
          <w:rFonts w:ascii="Times New Roman" w:hAnsi="Times New Roman"/>
          <w:sz w:val="20"/>
        </w:rPr>
        <w:t xml:space="preserve"> means a percentage equal to 0.10% per annum.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SOFR Loan</w:t>
      </w:r>
      <w:r>
        <w:rPr>
          <w:rFonts w:ascii="Times New Roman" w:hAnsi="Times New Roman"/>
          <w:sz w:val="20"/>
        </w:rPr>
        <w:t xml:space="preserve"> means any Loan bearing interest at a rate based on Adjusted Term SOFR (other than the Adjusted Term SOFR component of the definition of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Total Asset Value</w:t>
      </w:r>
      <w:r>
        <w:rPr>
          <w:rFonts w:ascii="Times New Roman" w:hAnsi="Times New Roman"/>
          <w:sz w:val="20"/>
        </w:rPr>
        <w:t xml:space="preserve"> means the sum of all of the following of the Borrower Representative and its Subsidiaries on a consolidated basis determined in accordance with GAAP applied on a consistent basis: (a) cash and cash equivalents, plus (b) with respect to each Stabilized Property owned by the Borrower Representative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EBITDA attributable to each Stabilized Property for the most recently ended four consecutive fiscal quarter period cannot be less than zero. Borrower Representatives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Representative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 (C) the amount of Total Asset Value attributable to Construction-in-Process would exceed 20.0%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Asset Value and (G) the amount of Total Asset Value attributable to assets of the types referred to in the immediately preceding clauses (B) through (F) would exceed 25.0% of Total Asset Value in the aggregate, such excess shall be excluded from Total Asset Value.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Total Indebtedness</w:t>
      </w:r>
      <w:r>
        <w:rPr>
          <w:rFonts w:ascii="Times New Roman" w:hAnsi="Times New Roman"/>
          <w:sz w:val="20"/>
        </w:rPr>
        <w:t xml:space="preserve"> means (a) all Indebtedness of the Borrower Representative and its Subsidiaries determined on a consolidated basis </w:t>
      </w:r>
      <w:r>
        <w:rPr>
          <w:rFonts w:ascii="Times New Roman" w:hAnsi="Times New Roman"/>
          <w:sz w:val="20"/>
          <w:u w:val="single"/>
        </w:rPr>
        <w:t>plus</w:t>
      </w:r>
      <w:r>
        <w:rPr>
          <w:rFonts w:ascii="Times New Roman" w:hAnsi="Times New Roman"/>
          <w:sz w:val="20"/>
        </w:rPr>
        <w:t xml:space="preserve"> (b) such Persons Ownership Share of the Indebtedness of the Borrower Representatives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Type</w:t>
      </w:r>
      <w:r>
        <w:rPr>
          <w:rFonts w:ascii="Times New Roman" w:hAnsi="Times New Roman"/>
          <w:sz w:val="20"/>
        </w:rPr>
        <w:t xml:space="preserve"> with respect to any Loan, refers to whether such Loan or portion thereof is a Daily Simple SOFR Loan, a Term SOFR Loan or a Base Rate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UCC</w:t>
      </w:r>
      <w:r>
        <w:rPr>
          <w:rFonts w:ascii="Times New Roman" w:hAnsi="Times New Roman"/>
          <w:sz w:val="20"/>
        </w:rPr>
        <w:t xml:space="preserve"> means the Uniform Commercial Code as in effect in any applicable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Unconsolidated Affiliate</w:t>
      </w:r>
      <w:r>
        <w:rPr>
          <w:rFonts w:ascii="Times New Roman" w:hAnsi="Times New Roman"/>
          <w:sz w:val="20"/>
        </w:rPr>
        <w:t xml:space="preserve">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Unencumbered Adjusted NOI</w:t>
      </w:r>
      <w:r>
        <w:rPr>
          <w:rFonts w:ascii="Times New Roman" w:hAnsi="Times New Roman"/>
          <w:sz w:val="20"/>
        </w:rPr>
        <w:t xml:space="preserve">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Unencumbered Asset Value</w:t>
      </w:r>
      <w:r>
        <w:rPr>
          <w:rFonts w:ascii="Times New Roman" w:hAnsi="Times New Roman"/>
          <w:sz w:val="20"/>
        </w:rPr>
        <w:t xml:space="preserve"> means (a) Unencumbered Adjusted NOI for the most recently ended four consecutive fiscal quarter period divided by the Capitalization Rate, plus (b) the GAAP book value of all assets (other than assets otherwise included in clauses (c) and (d)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 For purposes of this definition, (A) to the extent that more than 25.0% of Unencumbered Asset Value would be attributable to Controlled Properties, Non-Controlled Properties and Development Properties such excess shall be excluded, and (B) to the extent that more than 2.5% of Unencumbered Asset Value would be attributable to Hotel Properties,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Unimproved Land</w:t>
      </w:r>
      <w:r>
        <w:rPr>
          <w:rFonts w:ascii="Times New Roman" w:hAnsi="Times New Roman"/>
          <w:sz w:val="20"/>
        </w:rPr>
        <w:t xml:space="preserve"> means land on which no development (other than paving or other improvements that are not material and are temporary in nature) has occurred and for which no development is planned in the following 12 months.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Unsecured Indebtedness</w:t>
      </w:r>
      <w:r>
        <w:rPr>
          <w:rFonts w:ascii="Times New Roman" w:hAnsi="Times New Roman"/>
          <w:sz w:val="20"/>
        </w:rPr>
        <w:t xml:space="preserve"> means Total Indebtedness which is not Secured Indebtedness. Indebtedness that is secured solely by Equity Interests and is recourse to the Borrower Representative or its Subsidiaries shall be considered to be Unsecured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sz w:val="20"/>
          <w:u w:val="single"/>
        </w:rPr>
        <w:t>provided</w:t>
      </w:r>
      <w:r>
        <w:rPr>
          <w:rFonts w:ascii="Times New Roman" w:hAnsi="Times New Roman"/>
          <w:sz w:val="20"/>
        </w:rPr>
        <w:t xml:space="preserve">, that for purposes of notice requirements in Sections 2.2.(d)., , 2.8., 2.9. and 2.10., in each case, such day is also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U.S. Person</w:t>
      </w:r>
      <w:r>
        <w:rPr>
          <w:rFonts w:ascii="Times New Roman" w:hAnsi="Times New Roman"/>
          <w:sz w:val="20"/>
        </w:rPr>
        <w:t xml:space="preserve"> means any Person that is a United States Person as defined in Section 7701(a)(30) of the Internal Revenue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 Special Resolution Regimes</w:t>
      </w:r>
      <w:r>
        <w:rPr>
          <w:rFonts w:ascii="Times New Roman" w:hAnsi="Times New Roman"/>
          <w:sz w:val="20"/>
        </w:rPr>
        <w:t xml:space="preserve"> has the meaning given that term in Section 12.24.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 Tax Compliance Certificate</w:t>
      </w:r>
      <w:r>
        <w:rPr>
          <w:rFonts w:ascii="Times New Roman" w:hAnsi="Times New Roman"/>
          <w:sz w:val="20"/>
        </w:rPr>
        <w:t xml:space="preserve"> has the meaning assigned to such term in Section 3.10.(g)(ii)(B)(III).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Wholly Owned Property</w:t>
      </w:r>
      <w:r>
        <w:rPr>
          <w:rFonts w:ascii="Times New Roman" w:hAnsi="Times New Roman"/>
          <w:sz w:val="20"/>
        </w:rPr>
        <w:t xml:space="preserve"> means an Eligible Property which is wholly owned in fee simple (or leased under a Ground Lease) by only the Borrower Representative or a Wholly Owned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Wholly Owned Subsidiary</w:t>
      </w:r>
      <w:r>
        <w:rPr>
          <w:rFonts w:ascii="Times New Roman" w:hAnsi="Times New Roman"/>
          <w:sz w:val="20"/>
        </w:rPr>
        <w:t xml:space="preserve">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Withdrawal Liability</w:t>
      </w:r>
      <w:r>
        <w:rPr>
          <w:rFonts w:ascii="Times New Roman" w:hAnsi="Times New Roman"/>
          <w:sz w:val="20"/>
        </w:rPr>
        <w:t xml:space="preserve"> means any liability as a result of a complete or partial withdrawal from a Multiemployer Plan as such terms are defined in Part I of Subtitle E of Title IV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Withholding Agent</w:t>
      </w:r>
      <w:r>
        <w:rPr>
          <w:rFonts w:ascii="Times New Roman" w:hAnsi="Times New Roman"/>
          <w:sz w:val="20"/>
        </w:rPr>
        <w:t xml:space="preserve"> means (a) the Borrower, (b) any other Loan Party and (c) the Administrative Agent,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General; References to Eastern Time.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Codification 842 (or any other Accounting Standards Codification or Financial Accounting Standard having a similar result or effect) (and related interpretations) to the extent any lease where the Borrower Representative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Representative or a Subsidiary of such Subsidiary, a reference to an Affiliate means a reference to an Affiliate of the Borrower Representative and a reference to an Unconsolidated Affiliate means an Unconsolidated Affiliate of the Borrower Representative. Titles and captions of Articles, Sections, subsections and clauses in this Agreement are for convenience only, and neither limit nor amplify the provisions of this Agreement. Unless otherwise indicated, all references to time are references to Eastern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 Financial Attributes of Non-Wholly Owned Subsidiaries and Calculation of Financial Covenants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herein, when determining compliance by the Borrower with any financial covenant contained in any of the Loan Documents only the Ownership Share of the Borrower Representative of the financial attributes of a Subsidiary that is not a Wholly Owned Subsidiary shall be included.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Representative,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references to the Borrower or Borrower Representative shall be deemed to be references to the Parent such that the financial covenants shall be calculated at the level of the Parent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1.4. Rates.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does not warrant or accept any responsibility for, and shall not have any liability with respect to, (a) the continuation of, administration of, submission of, calculation of or any other matter related to Adjusted Daily Simple SOFR, SOFR,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sz w:val="20"/>
          <w:u w:val="single"/>
        </w:rPr>
        <w:t>Section 4.2.(b)</w:t>
      </w:r>
      <w:r>
        <w:rPr>
          <w:rFonts w:ascii="Times New Roman" w:hAnsi="Times New Roman"/>
          <w:sz w:val="20"/>
        </w:rPr>
        <w:t xml:space="preserve">, will be similar to, or produce the same value or economic equivalence of, or have the same volume or liquidity as, Adjusted Daily Simple SOFR,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Adjusted Daily Simple SOFR, SOFR, Term SOFR Reference Rate, Adjusted Term SOFR,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Adjusted Daily Simple SOFR, SOFR,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Divisions.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CREDIT FACILITY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 FRIT San Jose Joinder. </w:t>
      </w:r>
    </w:p>
    <w:p>
      <w:pPr>
        <w:pStyle w:val="TextBody"/>
        <w:bidi w:val="0"/>
        <w:spacing w:before="120" w:after="0"/>
        <w:jc w:val="left"/>
        <w:rPr>
          <w:rFonts w:ascii="Times New Roman" w:hAnsi="Times New Roman"/>
          <w:sz w:val="20"/>
        </w:rPr>
      </w:pPr>
      <w:r>
        <w:rPr>
          <w:rFonts w:ascii="Times New Roman" w:hAnsi="Times New Roman"/>
          <w:sz w:val="20"/>
        </w:rPr>
        <w:t xml:space="preserve">FRIT San Jose by its signature to this Agreement shall become a Borrower under this Agreement and the other Loan Documents with the same force and effect as if originally named as a Borrower in the Existing Credit Agreement, and FRIT San Jose hereby (a) agrees to all the terms and provisions of this Agreement and the other Loan Documents applicable to it as a Borrower thereunder, and (b) acknowledges, agrees and confirms that, by its execution of this Agreement, subject to the terms hereof and thereof, it will be deemed to be a Borrower for all purposes of this Agreement and the other Loan Documents and shall have all of the rights, benefits, duties and obligations of a Borrower thereunder. FRIT San Jose and the Borrower Representative acknowledge that the Obligations are the joint and several responsibility of each of them pursuant to Section 2.15 hereof and that the Borrower Representative may act as agent for each Borrower as provided in Section 2.16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2.2.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A Loans</w:t>
      </w:r>
      <w:r>
        <w:rPr>
          <w:rFonts w:ascii="Times New Roman" w:hAnsi="Times New Roman"/>
          <w:sz w:val="20"/>
        </w:rPr>
        <w:t xml:space="preserve">. The Lenders under the Existing Credit Agreement made Loans to the Borrower Representative under the Existing Credit Agreement. The Borrower hereby agrees and acknowledges that as of the Effective Date, the aggregate outstanding principal balance of the Loans is $600,000,000 and shall continue hereunder and for all purposes hereunder shall constitute and be referred to as the Term A Loans hereunder, without constituting a novation, but in all cases subject to the terms and conditions applicable to Term A Loans hereunder. The Borrower and the Lenders acknowledge and agree that the principal amount of such Term A Loan held by each Term A Loan Lender as of the Effective Date is set forth on Schedule I opposite the name of such Term A Loan Lender as such Term A Loan Lenders Term A Loan Amount. Once repaid, the principal amount of the Term A Loans (or any portion thereof)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Reallocation on the Effective Date</w:t>
      </w:r>
      <w:r>
        <w:rPr>
          <w:rFonts w:ascii="Times New Roman" w:hAnsi="Times New Roman"/>
          <w:sz w:val="20"/>
        </w:rPr>
        <w:t>. Each of the parties to this Agreement agree that, simultaneously with the effectiveness of this Agreement, the principal amount of all outstanding Loans of each of the Lenders under the Existing Credit Agreement immediately prior to the Effective Date, shall be reallocated among the Term A Loan Lenders so that the Term A Loans are held by the Term A Loan Lenders as set forth on Schedule I attached hereto. To effect such reallocations each Term A Loan Lender who either was not a Lender under the Existing Credit Agreement immediately prior to the effectiveness of this Agreement or whose outstanding principal amount of its Term A Loan upon the effectiveness of this Agreement exceeds the outstanding principal amount of its Loan under the Existing Credit Agreement immediately prior to the effectiveness of this Agreement (each an </w:t>
      </w:r>
      <w:r>
        <w:rPr>
          <w:rFonts w:ascii="Times New Roman" w:hAnsi="Times New Roman"/>
          <w:b/>
          <w:sz w:val="20"/>
        </w:rPr>
        <w:t>Assignee TLA Lender</w:t>
      </w:r>
      <w:r>
        <w:rPr>
          <w:rFonts w:ascii="Times New Roman" w:hAnsi="Times New Roman"/>
          <w:sz w:val="20"/>
        </w:rPr>
        <w:t>) shall be deemed to have purchased all right, title and interest in, and all obligations in respect of, the Loans from the Lenders under the Existing Credit Agreement who will not have a Term A Loan on and as of the Effective Date or whose Term A Loan upon the effectiveness of this Agreement is less than their respective Loans under the Existing Credit Agreement immediately prior to the effectiveness of this Agreement (each an </w:t>
      </w:r>
      <w:r>
        <w:rPr>
          <w:rFonts w:ascii="Times New Roman" w:hAnsi="Times New Roman"/>
          <w:b/>
          <w:sz w:val="20"/>
        </w:rPr>
        <w:t>Assignor TLA Lender</w:t>
      </w:r>
      <w:r>
        <w:rPr>
          <w:rFonts w:ascii="Times New Roman" w:hAnsi="Times New Roman"/>
          <w:sz w:val="20"/>
        </w:rPr>
        <w:t xml:space="preserve">), so that the Term A Loans of the Term A Loan Lenders will be held by the Term A Loan Lenders as set forth on Schedule I. Such purchases shall be deemed to have been effected by way of, and subject to the terms and conditions of, an Assignment and Assumption without the payment of any related assignment fee, and, except for Notes to be provided to the Assignor TLA Lenders and Assignee TLA Lenders in the principal amount of their respective Term A Loans, and subject to acceptance and recording thereof by the Administrative Agent pursuant to Section 12.6.(c), no other documents or instruments shall be, or shall be required to be, executed in connection with such assignments (all of which are hereby waived). The Assignor TLA Lenders, the Assignee TLA Lenders and the other Lenders shall make such cash settlements among themselves, through the Administrative Agent, as the Administrative Agent may direct with respect to such reallocations and assignments so that the aggregate outstanding principal amount of Term A Loans shall be held by the Term A Loan Lenders pro rata in accordance with the amount of each such Term A Loan Lenders Term A Loan Amount set forth on Schedule I.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 B Loans</w:t>
      </w:r>
      <w:r>
        <w:rPr>
          <w:rFonts w:ascii="Times New Roman" w:hAnsi="Times New Roman"/>
          <w:sz w:val="20"/>
        </w:rPr>
        <w:t xml:space="preserve">. Subject to the terms and conditions set forth in this Agreement, each Term B Loan Lender severally and not jointly agrees to make Term B Loans to the Borrower during the Availability Period, in an aggregate principal amount at any one time outstanding up to, but not exceeding, such Term B Loan Lenders Commitment. There shall be no more than three (3) separate borrowings of Term B Loans and each borrowing shall be in an aggregate minimum amount of $25,000,000 and integral multiples of $5,000,000 in excess thereof; provided, that a borrowing may be in the aggregate amount of the remaining Commitments. Upon a Term B Loan Lender making its Term B Loan, the Commitment of such Term B Loan Lender shall be permanently reduced by the principal amount of such Term B Loan. Any portion of a Term B Loan made under this Section 2.2(c) and repaid or prepaid may not be reborrowed. All undrawn Commitments shall terminate at 5:00 pm on the Availability Termination Date if not previously terminated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Requests for Term B Loans</w:t>
      </w:r>
      <w:r>
        <w:rPr>
          <w:rFonts w:ascii="Times New Roman" w:hAnsi="Times New Roman"/>
          <w:sz w:val="20"/>
        </w:rPr>
        <w:t xml:space="preserve">. Not later than 2:00 p.m. Eastern time at least three (3) U.S. Government Securities Business Days prior to a borrowing of Term B Loans, the Borrower shall deliver to the Administrative Agent a Notice of Borrowing. Each Notice of Borrowing shall specify the aggregate principal amount of the Term B Loans to be borrowed, the date such Term B Loans are to be borrowed (which must be a U.S. Government Securities Business Day), the Type of the requested Term B Loans, and if such Term B Loans are to be Term SOFR Loans, the initial Interest Period for such Term B Loans. Each Notice of Borrowing shall be irrevocable once given and binding on the Borrower. Prior to delivering a Notice of Borrowing, the Borrower may (without specifying whether a Loan will be a Base Rate Loan, a Daily Simple SOFR Loan or a Term SOFR Loan) request that the Administrative Agent provide the Borrower with the most recent Adjusted Daily Simple SOFR or Adjusted Term SOFR available to the Administrative Agent. The Administrative Agent shall provide such non-binding quoted rate to the Borrower on the date of such request or as soon as possible thereafter; provided that such quoted rate shall be as of the time of the quote provided and any rate applicable to Loans made hereunder shall be the rate calculated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of Term B Loans</w:t>
      </w:r>
      <w:r>
        <w:rPr>
          <w:rFonts w:ascii="Times New Roman" w:hAnsi="Times New Roman"/>
          <w:sz w:val="20"/>
        </w:rPr>
        <w:t xml:space="preserve">. Promptly after receipt of a Notice of Borrowing under the immediately preceding subsection (d), the Administrative Agent shall notify each Term B Loan Lender of the proposed borrowing. Each Term B Loan Lender shall deposit an amount equal to the Term B Loan to be made by such Term B Loan Lender to the Borrower with the Administrative Agent at the Principal Office, in immediately available funds not later than 11:00 a.m. Eastern time on the date of such proposed Term B Loans. Subject to fulfillment of all applicable conditions set forth herein, the Administrative Agent shall make available to the Borrower in the account specified in the Disbursement Instruction Agreement, not later than 12:00 p.m. Eastern time on the date of the requested borrowing of Term B Loans, the proceeds of such amounts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Assumptions Regarding Funding by Lenders</w:t>
      </w:r>
      <w:r>
        <w:rPr>
          <w:rFonts w:ascii="Times New Roman" w:hAnsi="Times New Roman"/>
          <w:sz w:val="20"/>
        </w:rPr>
        <w:t xml:space="preserve">. Unless the Administrative Agent shall have been notified by any Term B Loan Lender that such Term B Loan Lender will not make available to the Administrative Agent the Term B Loan to be made by such Term B Loan Lender in connection with any borrowing, the Administrative Agent may assume that such Term B Loan Lender will make the proceeds of such Term B Loan available to the Administrative Agent in accordance with this Section, and the Administrative Agent may (but shall not be obligated to), in reliance upon such assumption, make available to the Borrower the amount of such Term B Loan to be provided by such Term B Loan Lender. If the Administrative Agent makes the amount of such Term B Loan available to the Borrower prior to its receipt of any proceeds of Term B Loans by any Term B Loan Lender, then if such Term B Loan Lender has not funded its Term B Loan prior to the time set forth therefor in clause (e) above, the Administrative Agent shall use reasonable efforts to notify the Borrower that such Term B Loan Lender has failed to fund by the time required therefore; provided, however, that the Administrative Agents failure to provide such notice shall not result in any liability to the Administrative Agent and shall not affect any other provision set forth herein. In such event, if such Term B Loan Lender does not make available to the Administrative Agent the proceeds of such Term B Loan, then such Term B Loan Lender and the Borrower severally agree to pay to the Administrative Agent on demand the amount of such Loan with interest thereon, for each day from and including the date such Term B Loan is made available to the Borrower but excluding the date of payment to the Administrative Agent, at (i) in the case of a payment to be made by such Term B Loan Lender, the Federal Funds Rate and (ii) in the case of a payment to be made by the Borrower, the interest rate applicable to Base Rate Loans. Notwithstanding the prior sentence, if any Term B Loan Lender shall fail to make available to the Administrative Agent the proceeds of the Term B Loan on the date and at the time specified in Section 2.2.(e) but shall make such proceeds available to the Administrative Agent at a later time on such date, such Term B Loan Lender shall pay to the Administrative Agent one days worth of interest computed in accordance with clause (i) of the immediately preceding sentence, unless such Term B Loan Lender can provide evidence reasonably satisfactory to the Administrative Agent that such Term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Lender has timely made such proceeds available to the Administrative Agent, including, without limitation, a Fed Reference Number screen shot evidencing the date and time such Term B Loan Lenders wire was sent. If the Borrower and such Term B Loan Lender shall pay the amount of such interest to the Administrative Agent for the same or overlapping period, the Administrative Agent shall promptly remit to the Borrower the amount of such interest paid by the Borrower for such period. If such Term B Loan Lender pays to the Administrative Agent the amount of such Term B Loan, the amount so paid shall constitute such Term B Loan Lenders Term B Loan included in the borrowing. Any payment by the Borrower shall be without prejudice to any claim the Borrower may have against a Term B Loan Lender that shall have failed to make available the proceeds of the Term B Loan to be made by such Term B Loan Lender.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2.3. [Intentionally Omitted].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2.4. [Intentionally Omitted].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2.5. Rates and Payment of Interest on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Rates</w:t>
      </w:r>
      <w:r>
        <w:rPr>
          <w:rFonts w:ascii="Times New Roman" w:hAnsi="Times New Roman"/>
          <w:sz w:val="20"/>
        </w:rPr>
        <w:t xml:space="preserve">.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 </w:t>
      </w:r>
    </w:p>
    <w:p>
      <w:pPr>
        <w:pStyle w:val="TextBody"/>
        <w:bidi w:val="0"/>
        <w:spacing w:before="120" w:after="0"/>
        <w:jc w:val="left"/>
        <w:rPr>
          <w:rFonts w:ascii="Times New Roman" w:hAnsi="Times New Roman"/>
          <w:sz w:val="20"/>
        </w:rPr>
      </w:pPr>
      <w:r>
        <w:rPr>
          <w:rFonts w:ascii="Times New Roman" w:hAnsi="Times New Roman"/>
          <w:sz w:val="20"/>
        </w:rPr>
        <w:t xml:space="preserve">(i) during such periods as such Loan is a Base Rate Loan, at the Base Rate (as in effect from time to time), plus the Applicable Margin for Base Rate Loans; </w:t>
      </w:r>
    </w:p>
    <w:p>
      <w:pPr>
        <w:pStyle w:val="TextBody"/>
        <w:bidi w:val="0"/>
        <w:spacing w:before="120" w:after="0"/>
        <w:jc w:val="left"/>
        <w:rPr>
          <w:rFonts w:ascii="Times New Roman" w:hAnsi="Times New Roman"/>
          <w:sz w:val="20"/>
        </w:rPr>
      </w:pPr>
      <w:r>
        <w:rPr>
          <w:rFonts w:ascii="Times New Roman" w:hAnsi="Times New Roman"/>
          <w:sz w:val="20"/>
        </w:rPr>
        <w:t xml:space="preserve">(ii) during such periods as such Loan is a Daily Simple SOFR Loan, at Adjusted Daily Simple SOFR (as in effect from time to time), plus the Applicable Margin for SOFR Loans; and </w:t>
      </w:r>
    </w:p>
    <w:p>
      <w:pPr>
        <w:pStyle w:val="TextBody"/>
        <w:bidi w:val="0"/>
        <w:spacing w:before="120" w:after="0"/>
        <w:jc w:val="left"/>
        <w:rPr>
          <w:rFonts w:ascii="Times New Roman" w:hAnsi="Times New Roman"/>
          <w:sz w:val="20"/>
        </w:rPr>
      </w:pPr>
      <w:r>
        <w:rPr>
          <w:rFonts w:ascii="Times New Roman" w:hAnsi="Times New Roman"/>
          <w:sz w:val="20"/>
        </w:rPr>
        <w:t xml:space="preserve">(iii) during such periods as such Loan is a Term SOFR Loan, at Adjusted Term SOFR for such Loan for the Interest Period therefor, plus the Applicable Margin for SOFR Loans.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Interest</w:t>
      </w:r>
      <w:r>
        <w:rPr>
          <w:rFonts w:ascii="Times New Roman" w:hAnsi="Times New Roman"/>
          <w:sz w:val="20"/>
        </w:rPr>
        <w:t xml:space="preserve">.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Borrower Information Used to Determine Applicable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hAnsi="Times New Roman"/>
          <w:b/>
          <w:sz w:val="20"/>
        </w:rPr>
        <w:t>Borrower Information</w:t>
      </w:r>
      <w:r>
        <w:rPr>
          <w:rFonts w:ascii="Times New Roman" w:hAnsi="Times New Roman"/>
          <w:sz w:val="20"/>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Borrower Representatives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 the event the Borrower Representatives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or any Lenders other rights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2.6. Number of Interest Periods.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more than three (3) different Interest Periods for Loans outstanding at the same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2.7. Repayment of Loans.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repay the entire outstanding principal amount of, and all accrued but unpaid interest on, the Loans on the Maturity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2.8. Optional Prepayments.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4.4., the Borrower may prepay any Loan in whole or part at any time without premium or penalty. The Borrower shall give the Administrative Agent at least one (1) U.S. Government Securities Business Days prior written notice of the prepayment of any Loan. Each voluntary prepayment of Loans shall be in an aggregate minimum amount of $1,000,000 and integral multiples of $100,000 in excess thereof (or, if less, the aggregate principal amount of such Class of Loans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2.9. Continuation.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exists, the Borrower may on any Business Day, continue any (x) Daily Simple SOFR Loans as Daily Simple SOFR Loans or (y) Term SOFR Loans as Term SOFR Loans. Each Continuation of SOFR Loans of the same Class shall be in an aggregate minimum amount of $1,000,000 and integral multiples of $1,000,000 in excess of that amount, and, with respect to Term SOFR Loans, each new Interest Period selected in the Notice of Continuation shall commence on the last day of the immediately preceding Interest Period. Whenever the Borrower desires to continue Term SOFR Loans as provided above, the Borrower shall give to the Administrative Agent a Notice of Continuation not later than 12:00 p.m. noon Eastern time three (3) U.S. Government Securities Business Days before the day on which a proposed Continuation of such Loan is to be effective. Such notice by the Borrower of a Continuation shall be by telephone (confirmed promptly in writing on the same Business Day), electronic mail or other similar form of communication in the form of a Notice of Continuation, specifying (a) the proposed date of such Continuation, (b) the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an Event of Default exists, such Loan will automatically, on the last day of the current Interest Period therefor, Convert into a Base Rate Loan notwithstanding the first sentence of Section 2.10. or the Borrowers failure to comply with any of the terms of such Section.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SOFR Loan if an Event of Default exists. Each Conversion of Base Rate Loans of the same Class into Term SOFR Loans or Daily Simple SOFR Loans, as applicable, shall be in an aggregate minimum amount of $1,000,000 and integral multiples of $1,000,000 in excess of that amount. Each such Notice of Conversion shall be given not later than 12:00 p.m. noon Eastern time (x) with respect to Loans that are to be Converted to Base Rate Loans, one (1) Business Day, (y) with respect to Loans that are to be converted to Daily Simple SOFR Loans, one (1) U.S. Government Securities Business Day and (z) with respect to Loans that are to be converted to Term SOFR Loans, three (3) U.S. Government Securities Business Days, in each case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or U.S. Government Securities Business Day, as applicable), electronic mail or other similar form of communication in the form of a Notice of Conversion specifying (a) the requested date of such Conversion, (b) the Type of Loan to be Converted, (c) the portion of such Type and Class of Loan to be Converted, (d) the Type of Loan such Loan is to be Converted into and (e) if such Conversion is into a Term SOFR Loan, the requested duration of the Interest Period of such Loan. Each Notice of Conversion shall be irrevocable by and binding on the Borrower once given. If the Borrower requests a Conversion to a Term SOFR Loan, but fails to specify an Interest Period, it will be deemed to have specified an Interest Period of one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2.11.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Notes</w:t>
      </w:r>
      <w:r>
        <w:rPr>
          <w:rFonts w:ascii="Times New Roman" w:hAnsi="Times New Roman"/>
          <w:sz w:val="20"/>
        </w:rPr>
        <w:t xml:space="preserve">. Except in the case of a Lender that has notified the Administrative Agent in writing that it elects not to receive a Note, the Loans made by each Lender shall, in addition to this Agreement, also be evidenced by a Note, payable to the order of such Lender in a principal amount equal to the amount of its Loans and Commitment as originally in effect and otherwise duly completed (or, if such Lender was not a Lender on the Effective Date, in a principal amount equal to the initial principal amount of the Loans and Commitment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Records</w:t>
      </w:r>
      <w:r>
        <w:rPr>
          <w:rFonts w:ascii="Times New Roman" w:hAnsi="Times New Roman"/>
          <w:sz w:val="20"/>
        </w:rPr>
        <w:t xml:space="preserve">. The date, amount, interest rate, Class,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Lost, Stolen, Destroyed or Mutilated Notes</w:t>
      </w:r>
      <w:r>
        <w:rPr>
          <w:rFonts w:ascii="Times New Roman" w:hAnsi="Times New Roman"/>
          <w:sz w:val="20"/>
        </w:rPr>
        <w:t xml:space="preserve">.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2.12. Voluntary Reductions of the Commitments.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to terminate or reduce the aggregate unused amount of the Commitments at any time and from time to time without penalty or premium upon not less than 5 Business Days prior written notice to the Administrative Agent of each such termination or reduction, which notice shall specify the effective date thereof and the amount of any such reduction (which in the case of any partial reduction of the Commitments shall not be less than $5,000,000 and integral multiples of $1,000,000 in excess of that amount in the aggregate) and shall be irrevocable once given and effective only upon receipt by the Administrative Agent (</w:t>
      </w:r>
      <w:r>
        <w:rPr>
          <w:rFonts w:ascii="Times New Roman" w:hAnsi="Times New Roman"/>
          <w:b/>
          <w:sz w:val="20"/>
        </w:rPr>
        <w:t>Commitment Reduction Notice</w:t>
      </w:r>
      <w:r>
        <w:rPr>
          <w:rFonts w:ascii="Times New Roman" w:hAnsi="Times New Roman"/>
          <w:sz w:val="20"/>
        </w:rPr>
        <w:t xml:space="preserve">); provided, however, the Borrower may not reduce the aggregate amount of the Commitments below $20,000,000 unless the Borrower is terminating the Commitments in full. Promptly after receipt of a Commitment Reduction Notice the Administrative Agent shall notify each Lender of the proposed termination or Commitment reduction. The Commitments, once reduced or terminated pursuant to this Section, may not be increased or reinstated. The Borrower shall pay all fees on the Term B Loans accrued to the date of such reduction or termination of the Commitments to the Administrative Agent for the account of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Extension of Maturity Date.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exercisable two times, to extend the Maturity Date by twelve months. The Borrower may exercise such right only by executing and delivering to the Administrative Agent at least 30 days but not more than 90 days prior to the Maturity Date, a written request for such extension (an </w:t>
      </w:r>
      <w:r>
        <w:rPr>
          <w:rFonts w:ascii="Times New Roman" w:hAnsi="Times New Roman"/>
          <w:b/>
          <w:sz w:val="20"/>
        </w:rPr>
        <w:t>Extension Request</w:t>
      </w:r>
      <w:r>
        <w:rPr>
          <w:rFonts w:ascii="Times New Roman" w:hAnsi="Times New Roman"/>
          <w:sz w:val="20"/>
        </w:rPr>
        <w:t xml:space="preserve">). The Administrative Agent shall notify the Lenders if it receives an Extension Request promptly upon receipt thereof. Subject to satisfaction of the following conditions, the Maturity Date shall be extended for twelve months effective upon receipt by the Administrative Agent of the Extension Request and payment of the fee referred to in the following clause (y): (x) immediately prior to such extension and immediately after giving effect thereto, (A) no Default or Event of Default shall exist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3.5(c) on or before the effective date of the applicable extension.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Additional Term Loans.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at any time and from time to time, to request the making of additional Loans (</w:t>
      </w:r>
      <w:r>
        <w:rPr>
          <w:rFonts w:ascii="Times New Roman" w:hAnsi="Times New Roman"/>
          <w:b/>
          <w:sz w:val="20"/>
        </w:rPr>
        <w:t>Additional Loans</w:t>
      </w:r>
      <w:r>
        <w:rPr>
          <w:rFonts w:ascii="Times New Roman" w:hAnsi="Times New Roman"/>
          <w:sz w:val="20"/>
        </w:rPr>
        <w:t xml:space="preserve">) which are either Term A Loans or Term B Loans by providing written notice to the Administrative Agent, which notice shall be irrevocable once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the making of any Additional Loans the aggregate outstanding amount of the Loans shall not exceed $1,000,000,000 minus the amount of any optional prepayments of the Loans pursuant to Section 2.8. Additional Loans shall be on the same terms and conditions of this Agreement that are applicable to all other Term A Loans or Term B Loans, as the case may be. Each such request to make Additional Loans must be in a minimum amount of $25,000,000 and integral multiples of $5,000,000 in excess thereof. If the request is approved by the Administrative Agent, the Administrative Agent, in consultation with the Borrower Representative, shall manage all aspects of the syndication of such Additional Loans, including decisions as to the selection of the existing Lenders and/or other banks, financial institutions and other institutional lenders to be approached with respect to such increase and the allocations of the Additional Loans among such existing Lenders and/or other banks, financial institutions and other institutional lenders; provided that any such other banks, financial institutions and other institutional lenders and the amounts of the respective increases and the allocations of such Additional Loans, as the case may be, shall be reasonably acceptable to the Borrower Representative. No Lender shall be obligated in any way whatsoever to make Additional Loans, and any new Lender becoming a party to this Agreement in connection with any such requested Additional Loans must be an Eligible Assignee. In connection with the making of any Additional Loans under this Section, (I) the Borrower shall certify to any Person to become a Lender or any Lender making Additional Loans that (x) no Default or Event of Default is in existence on the effective date of such increase and (y) the representations and warranties made or deemed made by the Borrower and each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and (II) the Administrative Agent shall have received each of the following, in form and substance reasonably satisfactory to the Administrative Agent: (i) if not previously delivered to the Administrative Agent, copies (certified by the Secretary or Assistant Secretary of the Borrower Representative) of (A) all corporate, partnership, member or other necessary action taken by the Borrower to authorize such Additional Loans and (B) all corporate, partnership, member or other necessary action taken by each Guarantor authorizing the guaranty of such increase; and (ii) an opinion of counsel to the Borrower and the Guarantors, and addressed to the Administrative Agent and the Lenders covering such matters as reasonably requested by the Administrative Agent; and (iii) new Notes executed by the Borrower, payable to any new Lenders and replacement Notes executed by the Borrower, payable to any existing Lenders providing Additional Loans, in the amount of each such Lenders Loans at the time of the effectiveness of the making of any Additional Loans. In connection with the making of any Additional Loans pursuant to this Section 2.14. any Lender becoming a party hereto shall execute such documents and agreements as the Administrative Agent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2.15. Joint and Several Liability. </w:t>
      </w:r>
    </w:p>
    <w:p>
      <w:pPr>
        <w:pStyle w:val="TextBody"/>
        <w:bidi w:val="0"/>
        <w:spacing w:before="120" w:after="0"/>
        <w:jc w:val="left"/>
        <w:rPr>
          <w:rFonts w:ascii="Times New Roman" w:hAnsi="Times New Roman"/>
          <w:sz w:val="20"/>
        </w:rPr>
      </w:pPr>
      <w:r>
        <w:rPr>
          <w:rFonts w:ascii="Times New Roman" w:hAnsi="Times New Roman"/>
          <w:sz w:val="20"/>
        </w:rPr>
        <w:t xml:space="preserve">(a) Each Borrower acknowledges and agrees that (i) it is a co-borrower hereunder and shall be jointly and severally, with the other Borrower, directly and primarily liable for the Obligations regardless of which Borrower actually receives Loans or other extensions of credit hereunder or the amount of such Loans or other extensions of credit received or the manner in which the Administrative Agent and/or any Lender accounts for such Loans or other extensions of credit on its books and records, (ii) each Borrower shall have the obligations of co-maker with respect to each Note and shall be primary obligors with respect to all Loans and the other Obligations, it being agreed that such extensions of credit to each Borrower inure to the benefit of the Borrower collectively, and (iii) the Administrative Agent and each of the Lenders is relying on such joint and several liability of the collective Borrower as co-makers in extending the Loans hereunder. Each Borrowers obligations with respect to Loans made to it and each Borrowers obligations arising as a result of the joint and several liability of the collective Borrower hereunder, with respect to Loans made to the other Borrower hereunder shall be separate and distinct obligations, but all such Obligations shall be primary obligations of each Borrower.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Borrowers obligations arising as a result of the joint and several liability of the collective Borrower hereunder with respect to Obligations of the other Borrower hereunder shall, to the fullest extent permitted by law, be unconditional irrespective of (i) the validity or enforceability, avoidance or subordination of the Obligations of the other Borrower or other document evidencing all or any part of the Obligations of the other Borrower, (ii) the absence of any attempt to collect the Obligations from the other Borrower, or any other security therefor, or the absence of any other action to enforce the same, (iii) the waiver, consent, extension, forbearance or granting of any indulgence by the Administrative Agent or any Lender with respect to any provision of any instrument evidencing the Obligations of the other Borrower, or any part thereof, or any other agreement now or hereafter executed by the other Borrower and delivered to the Administrative Agent or any Lender, (iv) the failure by the Administrative Agent or any Lender to take any steps to perfect and maintain its security interest in, or to preserve its rights to, any security for the Obligations of the other Borrower, (v) any borrowing or grant of a security interest by the other Borrower, as debtors-in-possession under Section 364 of the Bankruptcy Code of 1978 or any other Debtor Relief Law, (vi) the disallowance of all or any portion of the Administrative Agents or any Lenders claim(s) for the repayment of the Obligations of the other Borrower under Section 502 of the Bankruptcy Code of 1978 or any other Debtor Relief Law, or (vii) any other circumstances which might constitute a legal or equitable discharge or defense of the other Borrower.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Borrowers obligations arising as a result of the joint and several liability of the collective Borrower hereunder with respect to Obligations of the other Borrower hereunder, each Borrower waives, until the repayment of all Obligations, any right to enforce any right of subrogation or any remedy which the Administrative Agent or any Lender now has or may hereafter have against such Borrower, any endorser or any guarantor of all or any part of the Obligations, and any benefit of, and any right to participate in, any security or collateral given to the Administrative Agent or any Lender to secure payment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(d) No payment or payments made by a Borrower or any other Person or received or collected by the Administrative Agent or any Lender from a Borrower or any other Person by virtue of any action or proceeding or any set-off or appropriation or application at any time or from time to time in reduction of or in payment of the Obligations shall be deemed (except to the extent Obligations are satisfied) to modify, release or otherwise affect the liability of a Borrower under this Agreement, which shall remain liable for the Obligations until the repayment of all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2.16. Borrower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Each Borrower hereby appoints Borrower Representative as, and Borrower Representative shall act under this Agreement as, the agent, attorney-in-fact and legal representative of the collective Borrower for all purposes hereunder, including, without limitation, requesting Loans (if applicable) and receiving account statements and other notices and communications to the Borrower (or any Borrower) from Administrative Agent or any Lender. Accordingly, the parties agree that any and all actions to be taken hereunder by the Borrower may be taken by the Borrower Representative for and on behalf of the Borrower, and any and all notices and communications permitted or required to be made by Administrative Agent or any Lender hereunder to the Borrower, shall be deemed made to each Borrower if delivered to Borrower Representative. The Administrative Agent and each Lender and other Agent may rely, and shall be fully protected in relying, on any notice, disbursement instruction, report, information or any other notice or communication made or given by Borrower Representative or any Borrower, whether in its own name, on behalf of any other Borrower or on behalf of the collective Borrower, and none of Administrative Agent or any Lender shall have any obligation to make any inquiry or request any confirmation from or on behalf of any other Borrower as to the binding effect on it of any such notice, request, instruction, report, information, other notice or communications. Borrower Representative or any other Borrower may from time to time tender to Administrative Agent and the Lenders, representations or performance of covenants hereunder and take actions in respect of other matters on behalf of the collective Borrower, and any such representations, performance or actions by Borrower Representative or any Borrower, shall be conclusively deemed done with the authorization of and on behalf of the other Borrower, as the circumstances and the specific action taken may indicate. Administrative Agent and each of the Lenders may in all cases rely on communications from, and representations and actions taken by, the Borrower Representative or any other Borrower as though given, delivered, made or taken by or from the collective Borrower, and all such communications, representations and actions shall be binding upon each Borrower on whose behalf such communications, representations or actions were purportedly taken by such other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2.17. Funds Transfer Disbursements.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hereby authorizes the Administrative Agent to disburse the proceeds of the Loans made by the Lenders or any of their Affiliates pursuant to the Loan Documents to any of the accounts designated in the Disbursement Instruction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PAYMENTS, FEES AND OTHER GENERAL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 Payments.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by Borrower</w:t>
      </w:r>
      <w:r>
        <w:rPr>
          <w:rFonts w:ascii="Times New Roman" w:hAnsi="Times New Roman"/>
          <w:sz w:val="20"/>
        </w:rPr>
        <w:t xml:space="preserve">.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2:00 p.m. Eastern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Presumptions Regarding Payments by Borrower</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3.2. Pro Rata Treatment. </w:t>
      </w:r>
    </w:p>
    <w:p>
      <w:pPr>
        <w:pStyle w:val="TextBody"/>
        <w:bidi w:val="0"/>
        <w:spacing w:before="120" w:after="0"/>
        <w:jc w:val="left"/>
        <w:rPr>
          <w:rFonts w:ascii="Times New Roman" w:hAnsi="Times New Roman"/>
          <w:sz w:val="20"/>
        </w:rPr>
      </w:pPr>
      <w:r>
        <w:rPr>
          <w:rFonts w:ascii="Times New Roman" w:hAnsi="Times New Roman"/>
          <w:sz w:val="20"/>
        </w:rPr>
        <w:t xml:space="preserve">Except to the extent otherwise provided herein: (a) each borrowing from the Term B Loan Lenders under Section 2.2.(c) shall be made from the Term B Loan Lenders, each payment of fees under Section 3.5(b) shall be made for the account of the Term B Loan Lenders, and each termination or reduction of the amount of the Commitments under Section 2.12. shall be applied to the respective Commitments of the Term B Loan Lenders, pro rata according to the amounts of their respective Commitments, (b) each payment or prepayment of principal of a Class of Loans shall be made for the account of the Lenders of such Class pro rata in accordance with the respective unpaid principal amounts of the Loans held by them; (c) each payment of interest on a Class of Loans shall be made for the account of the Lenders of such Class pro rata in accordance with the amounts of interest on such Loans then due and payable to the respective Lenders; (d) the Conversion and Continuation of Loans of a particular Class and Type (other than Conversions provided for by Sections 4.1.(c) and 4.5.) shall be made pro rata among the Lenders of such Class according to the amounts of their Loans of such Class and the then current Interest Period for each Lenders portion of each such Loan of such Type shall be coterminous; and (e) each payment of the fees under Section 3.5.(c) with respect to the Loans shall be made for the account of the Lenders pro rata according to the unpaid principal amounts of their respective Loans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3.3. Sharing of Payments, Etc. </w:t>
      </w:r>
    </w:p>
    <w:p>
      <w:pPr>
        <w:pStyle w:val="TextBody"/>
        <w:bidi w:val="0"/>
        <w:spacing w:before="120" w:after="0"/>
        <w:jc w:val="left"/>
        <w:rPr>
          <w:rFonts w:ascii="Times New Roman" w:hAnsi="Times New Roman"/>
          <w:sz w:val="20"/>
        </w:rPr>
      </w:pPr>
      <w:r>
        <w:rPr>
          <w:rFonts w:ascii="Times New Roman" w:hAnsi="Times New Roman"/>
          <w:sz w:val="20"/>
        </w:rPr>
        <w:t xml:space="preserve">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3.4. Several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3.5. Fees.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Closing Fee</w:t>
      </w:r>
      <w:r>
        <w:rPr>
          <w:rFonts w:ascii="Times New Roman" w:hAnsi="Times New Roman"/>
          <w:sz w:val="20"/>
        </w:rPr>
        <w:t xml:space="preserve">. On the Effective Date, the Borrower agrees to pay to the Administrative Agent and each Lender all loan fees as have been agreed to in writing by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Ticking Fee</w:t>
      </w:r>
      <w:r>
        <w:rPr>
          <w:rFonts w:ascii="Times New Roman" w:hAnsi="Times New Roman"/>
          <w:sz w:val="20"/>
        </w:rPr>
        <w:t xml:space="preserve">. For the period from the date that is sixty (60) days after the Effective Date until the Availability Termination Date, the Borrower shall pay to the Administrative Agent for the account of each Term B Loan Lender in accordance with its Commitment Percentage, a per annum ticking fee equal to the daily aggregate amount of the Commitments available multiplied by a per annum rate equal to 0.15%. Such fee shall be computed on a daily basis and payable quarterly in arrears on the first day of each January, April, July and October, commencing with the first such date to occur at least sixty (60) days after the Effective Date, and on the Availability Termination Date. The Borrower acknowledges that such fee is a bona fide commitment/ticking fee and is intended as reasonable compensation to the Term B Loan Lenders for committing to make funds available to the Borrower as described herein and for no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Maturity Extension Fee</w:t>
      </w:r>
      <w:r>
        <w:rPr>
          <w:rFonts w:ascii="Times New Roman" w:hAnsi="Times New Roman"/>
          <w:sz w:val="20"/>
        </w:rPr>
        <w:t xml:space="preserve">. If the Borrower exercises its right to extend the Maturity Date in accordance with Section 2.13., the Borrower shall pay to the Administrative Agent for the account of each Lender a fee for each extension equal to 0.125% of the aggregate principal amount of such Lenders Loan outstanding as of the effective date of such extension. Such fee shall be due and payable in full on the effective date of the extension pursuant to Section 2.13.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Administrative and Other Fees</w:t>
      </w:r>
      <w:r>
        <w:rPr>
          <w:rFonts w:ascii="Times New Roman" w:hAnsi="Times New Roman"/>
          <w:sz w:val="20"/>
        </w:rPr>
        <w:t xml:space="preserve">. The Borrower agrees to pay the administrative and other fees of the Administrative Agent as provided in the Fee Letter and as may be otherwise agreed to in writing from time to time by the Borrower, the Arrangers and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3.6. Computations.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expressly set forth herein, any accrued interest on any Loan, any Fees or any other Obligations due hereunder shall be computed on the basis of a year of 360 days and the actual number of days elapsed.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3.7. Usury.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and (ii). Notwithstanding the foregoing, the parties hereto further agree and stipulate that all agency fees, syndication fees, arrangement fees, closing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3.8. Statements of Account.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will account to the Borrower Representative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3.9. Defaulting Lenders.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Requisite Lenders, Requisite Term A Loan Lenders and Requisite Term B Loan Lenders, as applicable.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as the Borrower may request (so long as no Default or Event of Default exists), to the funding of any Loan in respect of which such Defaulting Lender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failed to fund its portion thereof as required by this Agreement, as determined by the Administrative Agent; </w:t>
      </w:r>
      <w:r>
        <w:rPr>
          <w:rFonts w:ascii="Times New Roman" w:hAnsi="Times New Roman"/>
          <w:sz w:val="20"/>
          <w:u w:val="single"/>
        </w:rPr>
        <w:t>third</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sz w:val="20"/>
          <w:u w:val="single"/>
        </w:rPr>
        <w:t>fourth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fifth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 Term B Loan in respect of which such Defaulting Lender has not fully funded its appropriate share, such payment shall be applied solely to pay the Term B Loans of all Non-Defaulting Lenders on a pro rata basis prior to being applied to the payment of a Term B Loan of such Defaulting Lender until such time as all Term B Loans are held by the Lenders pro rata in accordance with their respective Commitment Percentages immediately prior to any fundings which such Defaulting Lender failed to fund.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Fees</w:t>
      </w:r>
      <w:r>
        <w:rPr>
          <w:rFonts w:ascii="Times New Roman" w:hAnsi="Times New Roman"/>
          <w:sz w:val="20"/>
        </w:rPr>
        <w:t xml:space="preserve">. No Defaulting Lender shall be entitled to receive any Fees payable under Section 3.5. for any period during which that Lender is a Defaulting Lender (and the Borrower shall not be required to pay any such fee that otherwise would have been required to have been paid to that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Term B Loans of the other Term B Loan Lenders or take such other actions as the Administrative Agent may determine to be necessary to cause the Term B Loans to be held pro rata by the Term B Loan Lenders in accordance with their respective Commitment Percentages immediately prior to any fundings which such Defaulting Lender failed to fund,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3.10. Taxes; Foreign Lenders.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Borrower</w:t>
      </w:r>
      <w:r>
        <w:rPr>
          <w:rFonts w:ascii="Times New Roman" w:hAnsi="Times New Roman"/>
          <w:sz w:val="20"/>
        </w:rPr>
        <w:t xml:space="preserve">. The Borrower and the other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Borrower</w:t>
      </w:r>
      <w:r>
        <w:rPr>
          <w:rFonts w:ascii="Times New Roman" w:hAnsi="Times New Roman"/>
          <w:sz w:val="20"/>
        </w:rPr>
        <w:t xml:space="preserve">.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an electronic copy (or an original if requested by the Borrower or the Administrative Agent) of an executed IRS Form W-8ECI; </w:t>
      </w:r>
    </w:p>
    <w:p>
      <w:pPr>
        <w:pStyle w:val="TextBody"/>
        <w:bidi w:val="0"/>
        <w:spacing w:before="120" w:after="0"/>
        <w:jc w:val="left"/>
        <w:rPr>
          <w:rFonts w:ascii="Times New Roman" w:hAnsi="Times New Roman"/>
          <w:sz w:val="20"/>
        </w:rPr>
      </w:pPr>
      <w:r>
        <w:rPr>
          <w:rFonts w:ascii="Times New Roman" w:hAnsi="Times New Roman"/>
          <w:sz w:val="20"/>
        </w:rPr>
        <w:t>(III) in the case of a Foreign Lender claiming the benefits of the exemption for portfolio interest under Section 881(c) of the Internal Revenue Code, (x) a certificate substantially in the form of Exhibit J-1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hAnsi="Times New Roman"/>
          <w:b/>
          <w:sz w:val="20"/>
        </w:rPr>
        <w:t>U.S. Tax Compliance Certificate</w:t>
      </w:r>
      <w:r>
        <w:rPr>
          <w:rFonts w:ascii="Times New Roman" w:hAnsi="Times New Roman"/>
          <w:sz w:val="20"/>
        </w:rPr>
        <w:t xml:space="preserve">) and (y) an electronic copy (or an original if requested by the Borrower or the Administrative Agent) of IRS Form W-8BEN or W-8BEN-E, as applicable,;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YIELD PROTECTION, ETC.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4.1. Additional Costs; Capital Adequacy.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Adequacy</w:t>
      </w:r>
      <w:r>
        <w:rPr>
          <w:rFonts w:ascii="Times New Roman" w:hAnsi="Times New Roman"/>
          <w:sz w:val="20"/>
        </w:rPr>
        <w:t xml:space="preserve">.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the Commitments of such Lender or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Costs</w:t>
      </w:r>
      <w:r>
        <w:rPr>
          <w:rFonts w:ascii="Times New Roman" w:hAnsi="Times New Roman"/>
          <w:sz w:val="20"/>
        </w:rPr>
        <w:t>.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SOFR Loans or its obligation to make any SOFR Loans hereunder, any reduction in any amount receivable by such Lender under this Agreement or any of the other Loan Documents in respect of any of such SOFR Loans or such obligation or the maintenance by such Lender of capital in respect of its SOFR Loans (such increases in costs and reductions in amounts receivable being herein called </w:t>
      </w:r>
      <w:r>
        <w:rPr>
          <w:rFonts w:ascii="Times New Roman" w:hAnsi="Times New Roman"/>
          <w:b/>
          <w:sz w:val="20"/>
        </w:rPr>
        <w:t>Additional Costs</w:t>
      </w:r>
      <w:r>
        <w:rPr>
          <w:rFonts w:ascii="Times New Roman" w:hAnsi="Times New Roman"/>
          <w:sz w:val="20"/>
        </w:rPr>
        <w:t xml:space="preserve">), to the extent resulting from any Regulatory Change that: (i) changes the basis of taxation of any amounts payable to such Lender under this Agreement or any of the other Loan Documents in respect of any of such SOFR Loans (other than Indemnified Taxes, Taxes described in clauses (b) through (d) of the definition of Excluded Taxes and Connection Income Taxes), or (ii) imposes or modifies any reserve, special deposit or similar requirements (other than Regulation D of the FRB or other similar reserve requirement applicable to any other category of liabilities or category of extensions of credit or other assets by reference to which the interest rate on SOFR Loans is determined to the extent utilized to determine Adjusted Term SOFR for such Loans) relating to any extensions of credit or other assets of, or any deposits with or other liabilities of, or other credit extended by, or any other acquisition of funds by such Lender (or its parent corporation), or any commitment of such Lender or (iii) imposes on any Lender or the London interbank market any other condition, cost or expense (other than Taxes) affecting this Agreement or the Loans made by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Lenders Suspension of SOFR Loans</w:t>
      </w:r>
      <w:r>
        <w:rPr>
          <w:rFonts w:ascii="Times New Roman" w:hAnsi="Times New Roman"/>
          <w:sz w:val="20"/>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hereunder shall be suspended until such Regulatory Change ceases to be in effect (in which case the provisions of Section 4.5. shall apply). </w:t>
      </w:r>
    </w:p>
    <w:p>
      <w:pPr>
        <w:pStyle w:val="TextBody"/>
        <w:bidi w:val="0"/>
        <w:spacing w:before="240" w:after="0"/>
        <w:jc w:val="left"/>
        <w:rPr>
          <w:rFonts w:ascii="Times New Roman" w:hAnsi="Times New Roman"/>
          <w:sz w:val="20"/>
        </w:rPr>
      </w:pPr>
      <w:r>
        <w:rPr>
          <w:rFonts w:ascii="Times New Roman" w:hAnsi="Times New Roman"/>
          <w:sz w:val="20"/>
        </w:rPr>
        <w:t xml:space="preserve">(d)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and Determination of Additional Costs</w:t>
      </w:r>
      <w:r>
        <w:rPr>
          <w:rFonts w:ascii="Times New Roman" w:hAnsi="Times New Roman"/>
          <w:sz w:val="20"/>
        </w:rPr>
        <w:t xml:space="preserve">.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4.2. Inability to Determine Interest Rates; Alternative Rate of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Circumstances Affecting Benchmark Availability</w:t>
      </w:r>
      <w:r>
        <w:rPr>
          <w:rFonts w:ascii="Times New Roman" w:hAnsi="Times New Roman"/>
          <w:sz w:val="20"/>
        </w:rPr>
        <w:t xml:space="preserve">.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Daily Simple SOFR pursuant to the definition thereof or Adjusted Term SOFR with respect to a proposed Term SOFR Loan on or prior to the first day of the applicable Interest Period or (ii) the Requisite Lenders shall determine (which determination shall be conclusive and binding absent manifest error) that Adjusted Daily Simple SOFR or Adjusted Term SOFR, as applicable, does not adequately and fairly reflect the cost to such Lenders of making or maintaining any such Loan during, with respect to Adjusted Term SOFR,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w:t>
      </w:r>
      <w:r>
        <w:rPr>
          <w:rFonts w:ascii="Times New Roman" w:hAnsi="Times New Roman"/>
          <w:sz w:val="20"/>
          <w:u w:val="single"/>
        </w:rPr>
        <w:t>Section 4.4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Benchmark Replacement</w:t>
      </w:r>
      <w:r>
        <w:rPr>
          <w:rFonts w:ascii="Times New Roman" w:hAnsi="Times New Roman"/>
          <w:sz w:val="20"/>
        </w:rPr>
        <w:t xml:space="preserve">. Notwithstanding anything to the contrary contained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Eastern time on the fifth (5th)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No replacement of a Benchmark with a Benchmark Replacement pursuant to this </w:t>
      </w:r>
      <w:r>
        <w:rPr>
          <w:rFonts w:ascii="Times New Roman" w:hAnsi="Times New Roman"/>
          <w:sz w:val="20"/>
          <w:u w:val="single"/>
        </w:rPr>
        <w:t>Section 4.2.(b)(i).</w:t>
      </w:r>
      <w:r>
        <w:rPr>
          <w:rFonts w:ascii="Times New Roman" w:hAnsi="Times New Roman"/>
          <w:sz w:val="20"/>
        </w:rPr>
        <w:t xml:space="preserve"> will occur prior to the applicable Benchmark Transition Start Date. No Derivatives Contract shall be deemed to be a Loan Document for purposes of this </w:t>
      </w:r>
      <w:r>
        <w:rPr>
          <w:rFonts w:ascii="Times New Roman" w:hAnsi="Times New Roman"/>
          <w:sz w:val="20"/>
          <w:u w:val="single"/>
        </w:rPr>
        <w:t>Section 4.2.(b)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and the Lenders of the removal or reinstatement of any tenor of a Benchmark pursuant to </w:t>
      </w:r>
      <w:r>
        <w:rPr>
          <w:rFonts w:ascii="Times New Roman" w:hAnsi="Times New Roman"/>
          <w:sz w:val="20"/>
          <w:u w:val="single"/>
        </w:rPr>
        <w:t>Section 4.2.(b)(iv)</w:t>
      </w:r>
      <w:r>
        <w:rPr>
          <w:rFonts w:ascii="Times New Roman" w:hAnsi="Times New Roman"/>
          <w:sz w:val="20"/>
        </w:rPr>
        <w:t xml:space="preserve">. Any determination, decision or election that may be made by the Administrative Agent or, if applicable, any Lender (or group of Lenders) pursuant to this </w:t>
      </w:r>
      <w:r>
        <w:rPr>
          <w:rFonts w:ascii="Times New Roman" w:hAnsi="Times New Roman"/>
          <w:sz w:val="20"/>
          <w:u w:val="single"/>
        </w:rPr>
        <w:t>Section 4.2.</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clause (b) of this </w:t>
      </w:r>
      <w:r>
        <w:rPr>
          <w:rFonts w:ascii="Times New Roman" w:hAnsi="Times New Roman"/>
          <w:sz w:val="20"/>
          <w:u w:val="single"/>
        </w:rPr>
        <w:t>Section 4.2</w:t>
      </w:r>
      <w:r>
        <w:rPr>
          <w:rFonts w:ascii="Times New Roman" w:hAnsi="Times New Roman"/>
          <w:sz w:val="20"/>
        </w:rPr>
        <w:t xml:space="preserve"> (including in the definitions of defined terms used in such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with respect to a given Benchmark, (A) the Borrower may revoke any pending request for a borrowing of Revolving Loans, Conversion to, or a Continuation of any affected SOFR Loans to be made, converted or continued during any Benchmark Unavailability Period and, failing that, the Borrower will be deemed to have converted any such request into a request for a borrowing of Revolving Loans of or Conversion to Base Rate Loans and (B) any outstanding affected SOFR Loans will be deemed to have been converted to Base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4.3. Illegality.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if any Lender shall reasonably determine (which determination shall be conclusive and binding) that it is unlawful for such Lender to honor its obligation to Convert to, Continue or maintain SOFR Loans hereunder, then such Lender shall promptly notify the Borrower thereof (with a copy of such notice to the Administrative Agent) and such Lenders obligation to maintain or Continue, or to Convert Loans of any other Type into, SOFR Loans shall be suspended until such time as such Lender may again maintain SOFR Loans (in which case the provisions of Section 4.5. shall be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4.4.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 </w:t>
      </w:r>
    </w:p>
    <w:p>
      <w:pPr>
        <w:pStyle w:val="TextBody"/>
        <w:bidi w:val="0"/>
        <w:spacing w:before="120" w:after="0"/>
        <w:jc w:val="left"/>
        <w:rPr>
          <w:rFonts w:ascii="Times New Roman" w:hAnsi="Times New Roman"/>
          <w:sz w:val="20"/>
        </w:rPr>
      </w:pPr>
      <w:r>
        <w:rPr>
          <w:rFonts w:ascii="Times New Roman" w:hAnsi="Times New Roman"/>
          <w:sz w:val="20"/>
        </w:rPr>
        <w:t xml:space="preserve">(a) any payment or prepayment (whether mandatory or optional) of a Term SOFR Loan, or Conversion of a Term SOFR Loan, made by such Lender for any reason (including, without limitation, acceleration) on a date other than the last day of the Interest Period for such Loan; or </w:t>
      </w:r>
    </w:p>
    <w:p>
      <w:pPr>
        <w:pStyle w:val="TextBody"/>
        <w:bidi w:val="0"/>
        <w:spacing w:before="120" w:after="0"/>
        <w:jc w:val="left"/>
        <w:rPr>
          <w:rFonts w:ascii="Times New Roman" w:hAnsi="Times New Roman"/>
          <w:sz w:val="20"/>
        </w:rPr>
      </w:pPr>
      <w:r>
        <w:rPr>
          <w:rFonts w:ascii="Times New Roman" w:hAnsi="Times New Roman"/>
          <w:sz w:val="20"/>
        </w:rPr>
        <w:t xml:space="preserve">(b) any failure by the Borrower for any reason (including, without limitation, the failure of any of the applicable conditions precedent specified in Section 5.2. to be satisfied) to borrow a Term SOFR Loan from such Lender on the date for such borrowing, or to Convert a Base Rate Loan or Daily Simple SOFR Loan into a Term SOFR Loan or Continue a Term SOFR Loan on the requested date of such Conversion or Continuation. </w:t>
      </w:r>
    </w:p>
    <w:p>
      <w:pPr>
        <w:pStyle w:val="TextBody"/>
        <w:bidi w:val="0"/>
        <w:spacing w:before="240" w:after="0"/>
        <w:jc w:val="left"/>
        <w:rPr>
          <w:rFonts w:ascii="Times New Roman" w:hAnsi="Times New Roman"/>
          <w:sz w:val="20"/>
        </w:rPr>
      </w:pPr>
      <w:r>
        <w:rPr>
          <w:rFonts w:ascii="Times New Roman" w:hAnsi="Times New Roman"/>
          <w:sz w:val="20"/>
        </w:rPr>
        <w:t xml:space="preserve">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4.5. Treatment of Affected Loans. </w:t>
      </w:r>
    </w:p>
    <w:p>
      <w:pPr>
        <w:pStyle w:val="TextBody"/>
        <w:bidi w:val="0"/>
        <w:spacing w:before="120" w:after="0"/>
        <w:jc w:val="left"/>
        <w:rPr>
          <w:rFonts w:ascii="Times New Roman" w:hAnsi="Times New Roman"/>
          <w:sz w:val="20"/>
        </w:rPr>
      </w:pPr>
      <w:r>
        <w:rPr>
          <w:rFonts w:ascii="Times New Roman" w:hAnsi="Times New Roman"/>
          <w:sz w:val="20"/>
        </w:rPr>
        <w:t xml:space="preserve">If the obligation of any Lender to make SOFR Loans or to Continue, or to Convert Base Rate Loans into, SOFR Loans shall be suspended pursuant to Section 4.1.(c), Section 4.2. or Section 4.3. then such Lenders (x) Daily Simple SOFR Loans shall be automatically Converted to Base Rate Loans as of such date or (y) Term SOFR Loans shall be automatically Converted into Base Rate Loans on the last day(s) of the then current Interest Period(s) for Term SOFR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such Lenders SOFR Loans have been so Converted, all payments and prepayments of principal that would otherwise be applied to such Lenders SOFR Loans shall be applied instead to its Base Rate Loans; and </w:t>
      </w:r>
    </w:p>
    <w:p>
      <w:pPr>
        <w:pStyle w:val="TextBody"/>
        <w:bidi w:val="0"/>
        <w:spacing w:before="120" w:after="0"/>
        <w:jc w:val="left"/>
        <w:rPr>
          <w:rFonts w:ascii="Times New Roman" w:hAnsi="Times New Roman"/>
          <w:sz w:val="20"/>
        </w:rPr>
      </w:pPr>
      <w:r>
        <w:rPr>
          <w:rFonts w:ascii="Times New Roman" w:hAnsi="Times New Roman"/>
          <w:sz w:val="20"/>
        </w:rPr>
        <w:t xml:space="preserve">(ii) any portion of such Lenders Loan that would otherwise be Continued by such Lender as a SOFR Loan shall be Continued instead as a Base Rate Loan, and any Base Rate Loan of such Lender that would otherwise be Converted into a SOFR Loan shall remain as a Base Rate Loan. </w:t>
      </w:r>
    </w:p>
    <w:p>
      <w:pPr>
        <w:pStyle w:val="TextBody"/>
        <w:bidi w:val="0"/>
        <w:spacing w:before="240" w:after="0"/>
        <w:jc w:val="left"/>
        <w:rPr>
          <w:rFonts w:ascii="Times New Roman" w:hAnsi="Times New Roman"/>
          <w:sz w:val="20"/>
        </w:rPr>
      </w:pPr>
      <w:r>
        <w:rPr>
          <w:rFonts w:ascii="Times New Roman" w:hAnsi="Times New Roman"/>
          <w:sz w:val="20"/>
        </w:rPr>
        <w:t xml:space="preserve">If such Lender gives notice to the Borrower (with a copy to the Administrative Agent) that the circumstances specified in Section 4.1.(c) or 4.3. that gave rise to the Conversion of such Lenders SOFR Loans pursuant to this Section no longer exist (which such Lender agrees to do promptly upon such circumstances ceasing to exist) at a time when SOFR Loans made by other Lenders are outstanding,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Lenders Base Rate Loans shall be automatically Converted, on the first day(s) of the next succeeding (x) interest payment date for such outstanding Daily Simple SOFR Loans (y) Interest Period(s) for such outstanding Term SOFR Loans, to the extent necessary so that, after giving effect thereto, all Loans held by the Lenders holding Daily Simple SOFR Loans and/or Term SOFR Loans, as applicable, and by such Lender are held pro rata (as to principal amounts, Class, Types, and Interest Periods) in accordance with their respective unpaid principal amount of the Loan made by such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4.6. Affected Lenders. </w:t>
      </w:r>
    </w:p>
    <w:p>
      <w:pPr>
        <w:pStyle w:val="TextBody"/>
        <w:bidi w:val="0"/>
        <w:spacing w:before="120" w:after="0"/>
        <w:jc w:val="left"/>
        <w:rPr>
          <w:rFonts w:ascii="Times New Roman" w:hAnsi="Times New Roman"/>
          <w:sz w:val="20"/>
        </w:rPr>
      </w:pPr>
      <w:r>
        <w:rPr>
          <w:rFonts w:ascii="Times New Roman" w:hAnsi="Times New Roman"/>
          <w:sz w:val="20"/>
        </w:rPr>
        <w:t>If (a) a Lender requests compensation pursuant to Section 3.10. or 4.1., and the Requisite Lenders are not also doing the same, or (b) the obligation of any Lender to Continue, or to Convert Base Rate Loans into, SOFR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Times New Roman" w:hAnsi="Times New Roman"/>
          <w:b/>
          <w:sz w:val="20"/>
        </w:rPr>
        <w:t>Affected Lender</w:t>
      </w:r>
      <w:r>
        <w:rPr>
          <w:rFonts w:ascii="Times New Roman" w:hAnsi="Times New Roman"/>
          <w:sz w:val="20"/>
        </w:rPr>
        <w:t xml:space="preserve">), and upon such demand the Affected Lender shall promptly, assign its Loans and Commitment to an Eligible Assignee subject to and in accordance with the provisions of Section 12.6.(b)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4.7. Change of Lending Office.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4.8. Assumptions Concerning Funding of SOFR Loans. </w:t>
      </w:r>
    </w:p>
    <w:p>
      <w:pPr>
        <w:pStyle w:val="TextBody"/>
        <w:bidi w:val="0"/>
        <w:spacing w:before="120" w:after="0"/>
        <w:jc w:val="left"/>
        <w:rPr>
          <w:rFonts w:ascii="Times New Roman" w:hAnsi="Times New Roman"/>
          <w:sz w:val="20"/>
        </w:rPr>
      </w:pPr>
      <w:r>
        <w:rPr>
          <w:rFonts w:ascii="Times New Roman" w:hAnsi="Times New Roman"/>
          <w:sz w:val="20"/>
        </w:rPr>
        <w:t xml:space="preserve">Calculation of all amounts payable to a Lender under this Article shall be made as though such Lender had actually funded SOFR Loans through the purchase of deposits in the relevant market bearing interest at the rate applicable to such SOFR Loans in an amount equal to the amount of the SOFR Loans and having a maturity comparable to the relevant Interest Period; provided, however, that each Lender may fund each of its SOFR Loans in any manner it sees fit and the foregoing assumption shall be used only for calculation of amounts payable under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CONDITIONS PRECEDENT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 Initial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Lenders to make the Loans is subject to the satisfaction or waiver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each of the following,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Agreement executed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(ii) Notes executed by the Borrower, payable to each applicable Lender and complying with the terms of Section 2.11.(a); </w:t>
      </w:r>
    </w:p>
    <w:p>
      <w:pPr>
        <w:pStyle w:val="TextBody"/>
        <w:bidi w:val="0"/>
        <w:spacing w:before="120" w:after="0"/>
        <w:jc w:val="left"/>
        <w:rPr>
          <w:rFonts w:ascii="Times New Roman" w:hAnsi="Times New Roman"/>
          <w:sz w:val="20"/>
        </w:rPr>
      </w:pPr>
      <w:r>
        <w:rPr>
          <w:rFonts w:ascii="Times New Roman" w:hAnsi="Times New Roman"/>
          <w:sz w:val="20"/>
        </w:rPr>
        <w:t xml:space="preserve">(iii) the Guaranty executed by each of the Guarantors, if applicable, initially to be a party thereto; </w:t>
      </w:r>
    </w:p>
    <w:p>
      <w:pPr>
        <w:pStyle w:val="TextBody"/>
        <w:bidi w:val="0"/>
        <w:spacing w:before="120" w:after="0"/>
        <w:jc w:val="left"/>
        <w:rPr>
          <w:rFonts w:ascii="Times New Roman" w:hAnsi="Times New Roman"/>
          <w:sz w:val="20"/>
        </w:rPr>
      </w:pPr>
      <w:r>
        <w:rPr>
          <w:rFonts w:ascii="Times New Roman" w:hAnsi="Times New Roman"/>
          <w:sz w:val="20"/>
        </w:rPr>
        <w:t xml:space="preserve">(iv) an opinion of Pillsbury Winthrop Shaw Pittman LLP, counsel to the Borrower and the other Loan Parties, addressed to the Administrative Agent and the Lenders and covering the matters set forth in Exhibit H; </w:t>
      </w:r>
    </w:p>
    <w:p>
      <w:pPr>
        <w:pStyle w:val="TextBody"/>
        <w:bidi w:val="0"/>
        <w:spacing w:before="120" w:after="0"/>
        <w:jc w:val="left"/>
        <w:rPr>
          <w:rFonts w:ascii="Times New Roman" w:hAnsi="Times New Roman"/>
          <w:sz w:val="20"/>
        </w:rPr>
      </w:pPr>
      <w:r>
        <w:rPr>
          <w:rFonts w:ascii="Times New Roman" w:hAnsi="Times New Roman"/>
          <w:sz w:val="20"/>
        </w:rPr>
        <w:t xml:space="preserve">(v)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(vi) 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Representative, authorized to execute and deliver on behalf of the Borrower the Notice of Borrowing, Notices of Conversion and Notices of Continuation; </w:t>
      </w:r>
    </w:p>
    <w:p>
      <w:pPr>
        <w:pStyle w:val="TextBody"/>
        <w:bidi w:val="0"/>
        <w:spacing w:before="120" w:after="0"/>
        <w:jc w:val="left"/>
        <w:rPr>
          <w:rFonts w:ascii="Times New Roman" w:hAnsi="Times New Roman"/>
          <w:sz w:val="20"/>
        </w:rPr>
      </w:pPr>
      <w:r>
        <w:rPr>
          <w:rFonts w:ascii="Times New Roman" w:hAnsi="Times New Roman"/>
          <w:sz w:val="20"/>
        </w:rPr>
        <w:t xml:space="preserve">(viii) 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(ix) a Compliance Certificate calculated on a pro forma basis for the Borrower Representatives fiscal quarter ending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 Disbursement Instruction Agreement effective as of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(xi) a consent or amendment under the Revolver Credit Agreement shall have occurred such that FRIT San Jose is not required to become a Loan Party with respect to the Revolver Credit Agreement despite its co-borrower status hereunder; </w:t>
      </w:r>
    </w:p>
    <w:p>
      <w:pPr>
        <w:pStyle w:val="TextBody"/>
        <w:bidi w:val="0"/>
        <w:spacing w:before="120" w:after="0"/>
        <w:jc w:val="left"/>
        <w:rPr>
          <w:rFonts w:ascii="Times New Roman" w:hAnsi="Times New Roman"/>
          <w:sz w:val="20"/>
        </w:rPr>
      </w:pPr>
      <w:r>
        <w:rPr>
          <w:rFonts w:ascii="Times New Roman" w:hAnsi="Times New Roman"/>
          <w:sz w:val="20"/>
        </w:rPr>
        <w:t xml:space="preserve">(xii) 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(xiii) a Release of Guarantor with respect to FRIT San Jose duly executed by the Borrower Representative, FRIT San Jose and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(xiv) such other documents, agreements and instruments as the Administrative Agent, or any Lender through the Administrative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In the good faith judgment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(v) 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there shall not have occurred or exist any other material disruption of financial or capital markets that could reasonably be expected to materially and adversely affect the transactions contemplated by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Conditions Precedent to All Loans.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Lenders to make the Loans are subject to the further conditions precedent that: (a) no Default or Event of Default shall exist as of the date of the making of the Loans or would exist immediately after giving effect thereto;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[intentionally omitted].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that all conditions to the making of such Loan contained in this Article V. have been satisfied. Unless set forth in writing to the contrary, the making of a Loan by a Lender shall constitute a certification by such Lender to the Administrative Agent and the other Lenders that the conditions precedent for the Loans set forth in Section 5.1. that have not previously been waived by the Lenders in accordance with the terms of this Agreement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REPRESENTATIONS AND WARRANTIES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the Administrative Agent and each Lender to enter into this Agreement and to make Loans, the Borrower represents and warrants to the Administrative Agent and each Lender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Power; Qualification</w:t>
      </w:r>
      <w:r>
        <w:rPr>
          <w:rFonts w:ascii="Times New Roman" w:hAnsi="Times New Roman"/>
          <w:sz w:val="20"/>
        </w:rPr>
        <w:t xml:space="preserve">.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Ownership Structure</w:t>
      </w:r>
      <w:r>
        <w:rPr>
          <w:rFonts w:ascii="Times New Roman" w:hAnsi="Times New Roman"/>
          <w:sz w:val="20"/>
        </w:rPr>
        <w:t xml:space="preserve">. Part I of Schedule 6.1.(b) is, as of the Effective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Subsidiaries of the Borrower Representative, whether such Subsidiary is a Material Subsidiary and/or an Excluded Subsidiary and whether such Subsidiary owns a Non-Controlled Property (and, if so, which one(s)). As of the Effective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Effective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of Loan Documents and Borrowings</w:t>
      </w:r>
      <w:r>
        <w:rPr>
          <w:rFonts w:ascii="Times New Roman" w:hAnsi="Times New Roman"/>
          <w:sz w:val="20"/>
        </w:rPr>
        <w:t xml:space="preserve">.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of Loan Documents with Laws</w:t>
      </w:r>
      <w:r>
        <w:rPr>
          <w:rFonts w:ascii="Times New Roman" w:hAnsi="Times New Roman"/>
          <w:sz w:val="20"/>
        </w:rPr>
        <w:t xml:space="preserve">.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with Law; Governmental Approvals</w:t>
      </w:r>
      <w:r>
        <w:rPr>
          <w:rFonts w:ascii="Times New Roman" w:hAnsi="Times New Roman"/>
          <w:sz w:val="20"/>
        </w:rPr>
        <w:t xml:space="preserve">.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Title to Properties; Liens</w:t>
      </w:r>
      <w:r>
        <w:rPr>
          <w:rFonts w:ascii="Times New Roman" w:hAnsi="Times New Roman"/>
          <w:sz w:val="20"/>
        </w:rPr>
        <w:t xml:space="preserve">.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Existing Indebtedness</w:t>
      </w:r>
      <w:r>
        <w:rPr>
          <w:rFonts w:ascii="Times New Roman" w:hAnsi="Times New Roman"/>
          <w:sz w:val="20"/>
        </w:rPr>
        <w:t xml:space="preserve">. Schedule 6.1.(g) is, as of December 31, 2024,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December 31, 2024 through the Effective Date neither the Borrower nor any of its Subsidiaries has incurred any Indebtedness having an outstanding principal balance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Affected Financial Institution</w:t>
      </w:r>
      <w:r>
        <w:rPr>
          <w:rFonts w:ascii="Times New Roman" w:hAnsi="Times New Roman"/>
          <w:sz w:val="20"/>
        </w:rPr>
        <w:t xml:space="preserve">. None of the Parent, the General Partner or any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Litigation</w:t>
      </w:r>
      <w:r>
        <w:rPr>
          <w:rFonts w:ascii="Times New Roman" w:hAnsi="Times New Roman"/>
          <w:sz w:val="20"/>
        </w:rPr>
        <w:t xml:space="preserve">.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Taxes</w:t>
      </w:r>
      <w:r>
        <w:rPr>
          <w:rFonts w:ascii="Times New Roman" w:hAnsi="Times New Roman"/>
          <w:sz w:val="20"/>
        </w:rPr>
        <w:t xml:space="preserve">.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Effective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Financial Statements</w:t>
      </w:r>
      <w:r>
        <w:rPr>
          <w:rFonts w:ascii="Times New Roman" w:hAnsi="Times New Roman"/>
          <w:sz w:val="20"/>
        </w:rPr>
        <w:t xml:space="preserve">. The Borrower has furnished to each Lender copies of the audited consolidated balance sheets of the Borrower Representative and its consolidated Subsidiaries as of December 31, 2023 and December 31, 2024, and the related audited consolidated statements of comprehensive income, capital and cash flows for the years ended on such dates, with the opinion thereon of Grant Thornton LLP. Such financial statements (including in each case related schedules and notes) present fairly, in all material respects and in accordance with GAAP consistently applied throughout the periods involved, the consolidated financial position of the Borrower Representative and its consolidated Subsidiaries as at their respective dates and the results of operations and the cash flows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Material Adverse Change</w:t>
      </w:r>
      <w:r>
        <w:rPr>
          <w:rFonts w:ascii="Times New Roman" w:hAnsi="Times New Roman"/>
          <w:sz w:val="20"/>
        </w:rPr>
        <w:t xml:space="preserve">. Since December 31, 2024, there has been no event, change, circumstance or occurrence that could reasonably be expected to have a Material Adverse Effect. Each of the Borrower, the other Loan Parties and the other Subsidiaries is Solvent.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 </w:t>
      </w:r>
    </w:p>
    <w:p>
      <w:pPr>
        <w:pStyle w:val="TextBody"/>
        <w:bidi w:val="0"/>
        <w:spacing w:before="120" w:after="0"/>
        <w:jc w:val="left"/>
        <w:rPr>
          <w:rFonts w:ascii="Times New Roman" w:hAnsi="Times New Roman"/>
          <w:sz w:val="20"/>
        </w:rPr>
      </w:pPr>
      <w:r>
        <w:rPr>
          <w:rFonts w:ascii="Times New Roman" w:hAnsi="Times New Roman"/>
          <w:sz w:val="20"/>
        </w:rPr>
        <w:t xml:space="preserve">(ii) As of the most recent valuation date, the benefit obligation of all Plans does not exceed the fair market value of plan assets for such Plans by more than $10,000,000 all as determined by and with such terms defined in accordance with FASB ASC 715. </w:t>
      </w:r>
    </w:p>
    <w:p>
      <w:pPr>
        <w:pStyle w:val="TextBody"/>
        <w:bidi w:val="0"/>
        <w:spacing w:before="120" w:after="0"/>
        <w:jc w:val="left"/>
        <w:rPr>
          <w:rFonts w:ascii="Times New Roman" w:hAnsi="Times New Roman"/>
          <w:sz w:val="20"/>
        </w:rPr>
      </w:pPr>
      <w:r>
        <w:rPr>
          <w:rFonts w:ascii="Times New Roman" w:hAnsi="Times New Roman"/>
          <w:sz w:val="20"/>
        </w:rPr>
        <w:t xml:space="preserve">(iii) 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Absence of Default</w:t>
      </w:r>
      <w:r>
        <w:rPr>
          <w:rFonts w:ascii="Times New Roman" w:hAnsi="Times New Roman"/>
          <w:sz w:val="20"/>
        </w:rPr>
        <w:t xml:space="preserve">.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Environmental Laws</w:t>
      </w:r>
      <w:r>
        <w:rPr>
          <w:rFonts w:ascii="Times New Roman" w:hAnsi="Times New Roman"/>
          <w:sz w:val="20"/>
        </w:rPr>
        <w:t xml:space="preserve">.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Investment Company</w:t>
      </w:r>
      <w:r>
        <w:rPr>
          <w:rFonts w:ascii="Times New Roman" w:hAnsi="Times New Roman"/>
          <w:sz w:val="20"/>
        </w:rPr>
        <w:t xml:space="preserve">.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Margin Stock</w:t>
      </w:r>
      <w:r>
        <w:rPr>
          <w:rFonts w:ascii="Times New Roman" w:hAnsi="Times New Roman"/>
          <w:sz w:val="20"/>
        </w:rPr>
        <w:t xml:space="preserve">.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FRB.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Affiliate Transactions</w:t>
      </w:r>
      <w:r>
        <w:rPr>
          <w:rFonts w:ascii="Times New Roman" w:hAnsi="Times New Roman"/>
          <w:sz w:val="20"/>
        </w:rPr>
        <w:t xml:space="preserve">. Except as permitted by Section 9.9., none of the Borrower, any other Loan Party or any other Subsidiary is a party to or bound by any agreement or arrangement with any Affiliate.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Intellectual Property</w:t>
      </w:r>
      <w:r>
        <w:rPr>
          <w:rFonts w:ascii="Times New Roman" w:hAnsi="Times New Roman"/>
          <w:sz w:val="20"/>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 w:hAnsi="Times New Roman"/>
          <w:b/>
          <w:sz w:val="20"/>
        </w:rPr>
        <w:t>Intellectual Property</w:t>
      </w:r>
      <w:r>
        <w:rPr>
          <w:rFonts w:ascii="Times New Roman" w:hAnsi="Times New Roman"/>
          <w:sz w:val="20"/>
        </w:rPr>
        <w:t xml:space="preserve">) necessary to the conduct of its businesses as now conducted and as contemplated by the Loan Documents, without known conflict with any patent,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Business</w:t>
      </w:r>
      <w:r>
        <w:rPr>
          <w:rFonts w:ascii="Times New Roman" w:hAnsi="Times New Roman"/>
          <w:sz w:val="20"/>
        </w:rPr>
        <w:t xml:space="preserv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Brokers Fees</w:t>
      </w:r>
      <w:r>
        <w:rPr>
          <w:rFonts w:ascii="Times New Roman" w:hAnsi="Times New Roman"/>
          <w:sz w:val="20"/>
        </w:rPr>
        <w:t xml:space="preserve">.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Accuracy and Completeness of Information</w:t>
      </w:r>
      <w:r>
        <w:rPr>
          <w:rFonts w:ascii="Times New Roman" w:hAnsi="Times New Roman"/>
          <w:sz w:val="20"/>
        </w:rPr>
        <w:t xml:space="preserve">.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all material respects and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Not Plan Assets; No Prohibited Transactions</w:t>
      </w:r>
      <w:r>
        <w:rPr>
          <w:rFonts w:ascii="Times New Roman" w:hAnsi="Times New Roman"/>
          <w:sz w:val="20"/>
        </w:rPr>
        <w:t xml:space="preserve">.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2510.3- 101, the execution, delivery and performance of this Agreement and the other Loan Documents, and the extensions of credit and repayment of amounts hereunder, do not and will not constitute prohibited transactions under ERISA or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Anti-Corruption Laws; Anti-Money Laundering Laws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(iii) 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(iv) No proceeds of any Loan have been used, directly or indirectly, by the Borrower, any of its Subsidiaries or any of its or their respective directors, officers, employees and agents in violation of Section 9.13.(c).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REIT Status</w:t>
      </w:r>
      <w:r>
        <w:rPr>
          <w:rFonts w:ascii="Times New Roman" w:hAnsi="Times New Roman"/>
          <w:sz w:val="20"/>
        </w:rPr>
        <w:t xml:space="preserve">. The Parent qualifies as, and has elected to be treated as, a REIT and is in compliance with all requirements and conditions imposed under the Internal Revenue Code to allow the Parent to maintain its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Unencumbered Assets</w:t>
      </w:r>
      <w:r>
        <w:rPr>
          <w:rFonts w:ascii="Times New Roman" w:hAnsi="Times New Roman"/>
          <w:sz w:val="20"/>
        </w:rPr>
        <w:t xml:space="preserve">.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6.2. Survival of Representations and Warranties, Etc. </w:t>
      </w:r>
    </w:p>
    <w:p>
      <w:pPr>
        <w:pStyle w:val="TextBody"/>
        <w:bidi w:val="0"/>
        <w:spacing w:before="120" w:after="0"/>
        <w:jc w:val="left"/>
        <w:rPr>
          <w:rFonts w:ascii="Times New Roman" w:hAnsi="Times New Roman"/>
          <w:sz w:val="20"/>
        </w:rPr>
      </w:pPr>
      <w:r>
        <w:rPr>
          <w:rFonts w:ascii="Times New Roman" w:hAnsi="Times New Roman"/>
          <w:sz w:val="20"/>
        </w:rPr>
        <w:t xml:space="preserve">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Maturity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provided for in Section 12.7., the Borrower shall comply with the following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7.1. Preservation of Existence and Similar Matters.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7.2. Compliance with Applicable Law and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 The Parent shall, comply with all Applicable Laws, including the obtaining of all Governmental Approvals, the failure with which to comply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7.3. Maintenance of Property.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7.4. Conduct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carry on its respective businesses as described in Section 6.1.(t).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7.5.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7.6. Payment of Taxes and Claims.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7.7. Books and Records; Inspections.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(in the presence of an officer of the Borrower so long as no Event of Default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7.8.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use the proceeds of Loans only to (i) provide for the general working capital needs of the Borrower and its Subsidiaries and (ii) for other general corporate purposes of the Borrower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7.9.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Further Assurances. </w:t>
      </w:r>
    </w:p>
    <w:p>
      <w:pPr>
        <w:pStyle w:val="TextBody"/>
        <w:bidi w:val="0"/>
        <w:spacing w:before="120" w:after="0"/>
        <w:jc w:val="left"/>
        <w:rPr>
          <w:rFonts w:ascii="Times New Roman" w:hAnsi="Times New Roman"/>
          <w:sz w:val="20"/>
        </w:rPr>
      </w:pPr>
      <w:r>
        <w:rPr>
          <w:rFonts w:ascii="Times New Roman" w:hAnsi="Times New Roman"/>
          <w:sz w:val="20"/>
        </w:rPr>
        <w:t xml:space="preserve">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Compliance with Anti-Corruption Laws; Beneficial Ownership Regulation, Anti-Money Laundering Laws and Sanctions. </w:t>
      </w:r>
    </w:p>
    <w:p>
      <w:pPr>
        <w:pStyle w:val="TextBody"/>
        <w:bidi w:val="0"/>
        <w:spacing w:before="120" w:after="0"/>
        <w:jc w:val="left"/>
        <w:rPr>
          <w:rFonts w:ascii="Times New Roman" w:hAnsi="Times New Roman"/>
          <w:sz w:val="20"/>
        </w:rPr>
      </w:pPr>
      <w:r>
        <w:rPr>
          <w:rFonts w:ascii="Times New Roman" w:hAnsi="Times New Roman"/>
          <w:sz w:val="20"/>
        </w:rPr>
        <w:t xml:space="preserve">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7.12. REIT Status.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at all times maintain its status as, and election to be treated as, a REIT under the Internal Revenue Code.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7.13.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7.14. Guarantors. </w:t>
      </w:r>
    </w:p>
    <w:p>
      <w:pPr>
        <w:pStyle w:val="TextBody"/>
        <w:bidi w:val="0"/>
        <w:spacing w:before="120" w:after="0"/>
        <w:jc w:val="left"/>
        <w:rPr>
          <w:rFonts w:ascii="Times New Roman" w:hAnsi="Times New Roman"/>
          <w:sz w:val="20"/>
        </w:rPr>
      </w:pPr>
      <w:r>
        <w:rPr>
          <w:rFonts w:ascii="Times New Roman" w:hAnsi="Times New Roman"/>
          <w:sz w:val="20"/>
        </w:rPr>
        <w:t xml:space="preserve">(a) 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 such Subsidiary Guarantees, or otherwise becomes obligated in respect of, any Indebtedness of the Borrower or any Subsidiary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(y) such Subsidiary (A) owns any asset the value of which is included in the determination of Unencumbered Asset Value and (B) has incurred, acquired or suffered to exist any Recourse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 the Parent or General Partner, as the case may be, Guarantees, or otherwise becomes obligated in respect of, any Indebtedness of the Borrower or any Subsidiary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(y) the Parent or General Partner, as the case may be, fails to satisfy the requirements of Section 9.14 hereto.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8.1. Quarterly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50 days after the end of each of the first, second and third fiscal quarters of the Borrower Representative commencing with the fiscal quarter of the Borrower Representative ending March 31, 2025), the unaudited consolidated balance sheet of the Borrower Representative and its Subsidiaries as at the end of such period and the related unaudited consolidated statements of comprehensive income, capital and cash flows of the Borrower Representative and its consolidated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Representative, in his or her opinion, to present fairly, in all material respects and in accordance with GAAP, the consolidated financial position of the Borrower Representative and its consolidated Subsidiaries as at the date thereof and the results of operations for such period (subject to normal year-end audit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8.2. Year-End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95 days after the end of each fiscal year of the Borrower Representative), the audited consolidated balance sheet of the Borrower Representative and its consolidated Subsidiaries as at the end of such fiscal year and the related audited consolidated statements of comprehensive income, capital and cash flows of the Borrower Representative and its consolidated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Representative, in his or her opinion, to present fairly, in all material respects and in accordance with GAAP, the consolidated financial position of the Borrower Representative and its consolidated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Representative to deliver such financial statements and report thereon to the Administrative Agent and the Lenders pursuant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8.3. Compliance Certificate. </w:t>
      </w:r>
    </w:p>
    <w:p>
      <w:pPr>
        <w:pStyle w:val="TextBody"/>
        <w:bidi w:val="0"/>
        <w:spacing w:before="120" w:after="0"/>
        <w:jc w:val="left"/>
        <w:rPr>
          <w:rFonts w:ascii="Times New Roman" w:hAnsi="Times New Roman"/>
          <w:sz w:val="20"/>
        </w:rPr>
      </w:pPr>
      <w:r>
        <w:rPr>
          <w:rFonts w:ascii="Times New Roman" w:hAnsi="Times New Roman"/>
          <w:sz w:val="20"/>
        </w:rPr>
        <w:t xml:space="preserve">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Business Days of the Administrative Agents request with respect to any other fiscal period, a certificate substantially in the form of Exhibit I (a </w:t>
      </w:r>
      <w:r>
        <w:rPr>
          <w:rFonts w:ascii="Times New Roman" w:hAnsi="Times New Roman"/>
          <w:b/>
          <w:sz w:val="20"/>
        </w:rPr>
        <w:t>Compliance Certificate</w:t>
      </w:r>
      <w:r>
        <w:rPr>
          <w:rFonts w:ascii="Times New Roman" w:hAnsi="Times New Roman"/>
          <w:sz w:val="20"/>
        </w:rPr>
        <w:t xml:space="preserve">) executed on behalf of the Borrower by the chief accounting officer or the chief financial officer of the Borrower Representative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8.4.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(a) Promptly upon receipt thereof, copies of all management reports, if any, submitted to the Borrower or its partners by its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(c) Promptly upon the mailing thereof to the shareholders of the Parent or the Borrower Representative generally, copies of all financial statements, reports and proxy statements so mailed and promptly upon the issuance thereof copies of all press releases issued by the Parent, the General Partner, the Borrower, any Subsidiary or any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(d) No later than the last day of February of each year, projected consolidated financial statements of Borrower Representative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Representative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(e) If any ERISA Event shall occur that individually, or together with any other ERISA Event that has occurred, could reasonably be expected to have a Material Adverse Effect, a certificate of the chief executive officer or chief financial officer of the Borrower Representative setting forth details as to such occurrence and the action, if any, which the Borrower or applicable member of the ERISA Group is required or proposes to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 </w:t>
      </w:r>
    </w:p>
    <w:p>
      <w:pPr>
        <w:pStyle w:val="TextBody"/>
        <w:bidi w:val="0"/>
        <w:spacing w:before="240" w:after="0"/>
        <w:jc w:val="left"/>
        <w:rPr>
          <w:rFonts w:ascii="Times New Roman" w:hAnsi="Times New Roman"/>
          <w:sz w:val="20"/>
        </w:rPr>
      </w:pPr>
      <w:r>
        <w:rPr>
          <w:rFonts w:ascii="Times New Roman" w:hAnsi="Times New Roman"/>
          <w:sz w:val="20"/>
        </w:rPr>
        <w:t xml:space="preserve">(g) A copy of any amendment to the agreement of limited partnership or other organizational documents of the Borrower Representative within fifteen (15) Business Days after the effectiveness thereof, other than an amendment to such agreement of limited partnership to reflect issuances of additional interests in the Borrower Representative as authorized by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(h) 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 </w:t>
      </w:r>
    </w:p>
    <w:p>
      <w:pPr>
        <w:pStyle w:val="TextBody"/>
        <w:bidi w:val="0"/>
        <w:spacing w:before="240" w:after="0"/>
        <w:jc w:val="left"/>
        <w:rPr>
          <w:rFonts w:ascii="Times New Roman" w:hAnsi="Times New Roman"/>
          <w:sz w:val="20"/>
        </w:rPr>
      </w:pPr>
      <w:r>
        <w:rPr>
          <w:rFonts w:ascii="Times New Roman" w:hAnsi="Times New Roman"/>
          <w:sz w:val="20"/>
        </w:rPr>
        <w:t xml:space="preserve">(j) Prompt notice of any order, judgment or decree not covered by insurance in excess of $25,000,000 having been entered against any Loan Party or any other Subsidiary or any of their respective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(k) Prompt notice if the Borrower, any Subsidiary or any other Loan Party shall receive any notification from any Governmental Authority alleging a violation of any Applicable Law or any inquiry which, in either case,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 </w:t>
      </w:r>
    </w:p>
    <w:p>
      <w:pPr>
        <w:pStyle w:val="TextBody"/>
        <w:bidi w:val="0"/>
        <w:spacing w:before="240" w:after="0"/>
        <w:jc w:val="left"/>
        <w:rPr>
          <w:rFonts w:ascii="Times New Roman" w:hAnsi="Times New Roman"/>
          <w:sz w:val="20"/>
        </w:rPr>
      </w:pPr>
      <w:r>
        <w:rPr>
          <w:rFonts w:ascii="Times New Roman" w:hAnsi="Times New Roman"/>
          <w:sz w:val="20"/>
        </w:rPr>
        <w:t xml:space="preserve">(m) Promptly upon the request of the Administrative Agent, evidence of the Borrowers calculation of the Ownership Share with respect to a Subsidiary or an Unconsolidated Affiliate, such evidence to be in form and detail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Promptly, upon any change in the Borrower Representatives Credit Rating, a certificate stating that the Borrower Representatives Credit Rating has changed and the new Credit Rating that is in effect; </w:t>
      </w:r>
    </w:p>
    <w:p>
      <w:pPr>
        <w:pStyle w:val="TextBody"/>
        <w:bidi w:val="0"/>
        <w:spacing w:before="240" w:after="0"/>
        <w:jc w:val="left"/>
        <w:rPr>
          <w:rFonts w:ascii="Times New Roman" w:hAnsi="Times New Roman"/>
          <w:sz w:val="20"/>
        </w:rPr>
      </w:pPr>
      <w:r>
        <w:rPr>
          <w:rFonts w:ascii="Times New Roman" w:hAnsi="Times New Roman"/>
          <w:sz w:val="20"/>
        </w:rPr>
        <w:t xml:space="preserve">(o) Promptly upon the request therefor, such other information and documentation required under applicable know your customer rules and regulations, the PATRIOT Act or any applicable Anti- Money Laundering Laws, in each case as from time to time reasonably requested by the Administrative Agent or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Prompt notice of the sale, transfer or other disposition of any material assets of the Borrower, any Subsidiary or any other Loan Party to any Person other than the Borrower, any Subsidiary or any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(q) 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Promptly upon the request of the Administrative Agent, the Derivatives Termination Value in respect of any Specified Derivatives Contract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 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(t) Promptly, upon any change in the tax identification number of the Borrower Representative, and in any event within ten (10) Business Days of a Responsible Officer of the Borrower obtaining knowledge thereof, evidence of such new tax identification number issued by the appropriate Governmental Authority in form and substance satisfactory to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8.5. Electronic Delivery of Certain Information. </w:t>
      </w:r>
    </w:p>
    <w:p>
      <w:pPr>
        <w:pStyle w:val="TextBody"/>
        <w:bidi w:val="0"/>
        <w:spacing w:before="120" w:after="0"/>
        <w:jc w:val="left"/>
        <w:rPr>
          <w:rFonts w:ascii="Times New Roman" w:hAnsi="Times New Roman"/>
          <w:sz w:val="20"/>
        </w:rPr>
      </w:pPr>
      <w:r>
        <w:rPr>
          <w:rFonts w:ascii="Times New Roman" w:hAnsi="Times New Roman"/>
          <w:sz w:val="20"/>
        </w:rPr>
        <w:t xml:space="preserve">(a) 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Representative) provided that the foregoing shall not apply to (i) notices to any Lender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and time shall be deemed to have commenced as of 12:00 p.m. noon Eastern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 </w:t>
      </w:r>
    </w:p>
    <w:p>
      <w:pPr>
        <w:pStyle w:val="TextBody"/>
        <w:bidi w:val="0"/>
        <w:spacing w:before="240" w:after="0"/>
        <w:jc w:val="left"/>
        <w:rPr>
          <w:rFonts w:ascii="Times New Roman" w:hAnsi="Times New Roman"/>
          <w:sz w:val="20"/>
        </w:rPr>
      </w:pPr>
      <w:r>
        <w:rPr>
          <w:rFonts w:ascii="Times New Roman" w:hAnsi="Times New Roman"/>
          <w:sz w:val="20"/>
        </w:rPr>
        <w:t xml:space="preserve">(b) Documents required to be delivered pursuant to Article II. may be delivered electronically to a website provided for such purpose by the Administrative Agent pursuant to the procedures provided to the Borrower Representative by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8.6. Public/Private Information. </w:t>
      </w:r>
    </w:p>
    <w:p>
      <w:pPr>
        <w:pStyle w:val="TextBody"/>
        <w:bidi w:val="0"/>
        <w:spacing w:before="120" w:after="0"/>
        <w:jc w:val="left"/>
        <w:rPr>
          <w:rFonts w:ascii="Times New Roman" w:hAnsi="Times New Roman"/>
          <w:sz w:val="20"/>
        </w:rPr>
      </w:pPr>
      <w:r>
        <w:rPr>
          <w:rFonts w:ascii="Times New Roman" w:hAnsi="Times New Roman"/>
          <w:sz w:val="20"/>
        </w:rPr>
        <w:t>The Borrower will cooperate with the Administrative Agent in connection with the publication of certain materials and/or information provided by or on behalf of the Borrower to the Administrative Agent and the Lenders (collectively, </w:t>
      </w:r>
      <w:r>
        <w:rPr>
          <w:rFonts w:ascii="Times New Roman" w:hAnsi="Times New Roman"/>
          <w:b/>
          <w:sz w:val="20"/>
        </w:rPr>
        <w:t>Information Materials</w:t>
      </w:r>
      <w:r>
        <w:rPr>
          <w:rFonts w:ascii="Times New Roman" w:hAnsi="Times New Roman"/>
          <w:sz w:val="20"/>
        </w:rPr>
        <w:t xml:space="preserve">) pursuant to this Article and the Borrower will designate Information Materials (a) that are either available to the public or not material with respect to the Borrower Representative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8.7. USA Patriot Act Notice;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comply with the following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9.1.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Maximum Leverage Ratio</w:t>
      </w:r>
      <w:r>
        <w:rPr>
          <w:rFonts w:ascii="Times New Roman" w:hAnsi="Times New Roman"/>
          <w:sz w:val="20"/>
        </w:rPr>
        <w:t xml:space="preserve">. The Borrower shall not permit the ratio of (i) Total Indebtedness to (ii) Total Asset Value to exceed 0.60 to 1.00 at any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ratio is greater than 0.60 to 1.00 but is not greater than 0.65 to 1.00, then the Borrower shall be deemed to be in compliance with this Section 9.1.(b) so long as (a) the Borrower Representative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Minimum Fixed Charge Coverage Ratio</w:t>
      </w:r>
      <w:r>
        <w:rPr>
          <w:rFonts w:ascii="Times New Roman" w:hAnsi="Times New Roman"/>
          <w:sz w:val="20"/>
        </w:rPr>
        <w:t xml:space="preserve">. The Borrower shall not permit the ratio of (i) Adjusted EBITDA for the period of four consecutive fiscal quarters most recently ended to (ii) Fixed Charges for such period, to be less than 1.50 to 1.00 as of the last day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Secured Indebtedness Ratio</w:t>
      </w:r>
      <w:r>
        <w:rPr>
          <w:rFonts w:ascii="Times New Roman" w:hAnsi="Times New Roman"/>
          <w:sz w:val="20"/>
        </w:rPr>
        <w:t xml:space="preserve">. The Borrower shall not permit the ratio of (i) Secured Indebtedness of the Borrower Representative and its Subsidiaries determined on a consolidated basis to (ii) Total Asset Value to exceed 0.35 to 1.00 at any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Maximum Unencumbered Leverage Ratio</w:t>
      </w:r>
      <w:r>
        <w:rPr>
          <w:rFonts w:ascii="Times New Roman" w:hAnsi="Times New Roman"/>
          <w:sz w:val="20"/>
        </w:rPr>
        <w:t xml:space="preserve">. The Borrower shall not permit the ratio of (i) Unsecured Indebtedness of the Borrower Representative and its Subsidiaries determined on a consolidated basis to (ii) Unencumbered Asset Value, to exceed 0.60 to 1.00 at any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ratio is greater than 0.60 to 1.00 but is not greater than 0.65 to 1.00, then the Borrower shall be deemed to be in compliance with this Section 9.1.(e) so long as (a) the Borrower Representative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 </w:t>
      </w:r>
    </w:p>
    <w:p>
      <w:pPr>
        <w:pStyle w:val="TextBody"/>
        <w:bidi w:val="0"/>
        <w:spacing w:before="240" w:after="0"/>
        <w:jc w:val="left"/>
        <w:rPr>
          <w:rFonts w:ascii="Times New Roman" w:hAnsi="Times New Roman"/>
          <w:sz w:val="20"/>
        </w:rPr>
      </w:pPr>
      <w:r>
        <w:rPr>
          <w:rFonts w:ascii="Times New Roman" w:hAnsi="Times New Roman"/>
          <w:sz w:val="20"/>
        </w:rPr>
        <w:t xml:space="preserve">(f)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(g)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(h)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 and Other Restricted Payments</w:t>
      </w:r>
      <w:r>
        <w:rPr>
          <w:rFonts w:ascii="Times New Roman" w:hAnsi="Times New Roman"/>
          <w:sz w:val="20"/>
        </w:rPr>
        <w:t xml:space="preserve">. The Borrower Representative shall not, and shall not permit any of its Subsidiaries to, declare or make any Restricted Payment if an Event of Default shall have occurred and is continuing; except that the Borrower Representative may, subject to the immediately following sentence, (i) declare and make cash distributions to its partners during any fiscal year in an aggregate amount not to exceed the minimum amount necessary for the Parent to maintain its status as a REIT and (ii)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Representative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9.2. [Intentionally Omitted].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9.3. Liens; Negative Pledges.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Representative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9.4. Restrictions on Intercompany Transfers.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9.5. Merger, Consolidation, Sales of Assets and Other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of the actions described in the immediately preceding clauses (a), (b) and (c) may be taken with respect to any Subsidiary or any other Loan Party (other than a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the other Loan Parties and the other Subsidiaries may lease and sublease their respective assets, as lessor or sublessor (as the case may be), in the ordinary course of their business; </w:t>
      </w:r>
    </w:p>
    <w:p>
      <w:pPr>
        <w:pStyle w:val="TextBody"/>
        <w:bidi w:val="0"/>
        <w:spacing w:before="120" w:after="0"/>
        <w:jc w:val="left"/>
        <w:rPr>
          <w:rFonts w:ascii="Times New Roman" w:hAnsi="Times New Roman"/>
          <w:sz w:val="20"/>
        </w:rPr>
      </w:pPr>
      <w:r>
        <w:rPr>
          <w:rFonts w:ascii="Times New Roman" w:hAnsi="Times New Roman"/>
          <w:sz w:val="20"/>
        </w:rPr>
        <w:t xml:space="preserve">(iii) a Person may merge with and into a Borrower so long as (A) a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a Borrower);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Subsidiary may sell, transfer or dispose of assets (including by merger or liquidation of Subsidiaries) among themselves; and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and each Subsidiary may transfer property as security for Indebtedness to the extent permitted under Section 9.3.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9.6. Plans.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9.7.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other Subsidiary to, change its fiscal year from that in effect as of the Agreement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9.8. Modifications of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9.9. Transactions with Affiliates.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or (d)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9.10.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9.11. Non-Controlled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any Subsidiary that owns a Non-Controlled Property to own any assets other than another Non-Controlled Property and other nonmaterial assets incidental to the ownership of a Non-Controlled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9.12. Derivatives Contracts.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effective hedge in respect of liabilities, commitments or assets held or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Convertible Notes)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9.13.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other Loan Party or any other Subsidiary to, use any part of the proceeds of the Loans to (i) purchase or carry, or to reduce or retire or refinance any credit incurred to purchase or carry, any margin stock (within the meaning of Regulation U or Regulation X of the FRB) or (ii) to extend credit to others for the purpose of purchasing or carrying any such margin stock.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will not request any Loans, and the Borrower shall not use, and shall ensure that its Subsidiaries and its or their respective directors, officers, employees and agents shall not use, the proceeds of any Loans,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9.14. Parent and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Parent is not a Guarantor, (a) the Parents assets shall consist solely of Equity Interests in the Borrower Representative or Equity Interests in any Wholly Owned Subsidiaries (including the General Partner) whose assets consist solely of direct or indirect Equity Interests in the Borrower Representative;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connection with the settlement thereof, provided that such common shares are retired or transferred to Borrower Representative within 30 days after Parents receipt thereof; and (b) none of the Parent, the General Partner, or any Wholly Owned Subsidiaries of the Parent whose assets consist solely of direct or indirect Equity Interests in the Borrower Representative, shall have any liabilities other than liabilities that would be reflected in consolidated financial statements of the Borrower Representative;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Representative to the Borrower Representative or any Subsidiary of the Borrower Representative, (4) liabilities incurred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DEFAULT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shall constitute an Event of Default, whatever the reason for such event and whether it shall be voluntary or involuntary or be effected by operation of Applicable Law or pursuant to any judgment or order of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 in Payment</w:t>
      </w:r>
      <w:r>
        <w:rPr>
          <w:rFonts w:ascii="Times New Roman" w:hAnsi="Times New Roman"/>
          <w:sz w:val="20"/>
        </w:rPr>
        <w:t xml:space="preserve">.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any of the other payment Obligations owing by the Borrower under this Agreement, any other Loan Document or the Fee Letter and, solely with respect to this clause (ii) such failure shall continue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 </w:t>
      </w:r>
    </w:p>
    <w:p>
      <w:pPr>
        <w:pStyle w:val="TextBody"/>
        <w:bidi w:val="0"/>
        <w:spacing w:before="120" w:after="0"/>
        <w:jc w:val="left"/>
        <w:rPr>
          <w:rFonts w:ascii="Times New Roman" w:hAnsi="Times New Roman"/>
          <w:sz w:val="20"/>
        </w:rPr>
      </w:pPr>
      <w:r>
        <w:rPr>
          <w:rFonts w:ascii="Times New Roman" w:hAnsi="Times New Roman"/>
          <w:sz w:val="20"/>
        </w:rPr>
        <w:t xml:space="preserve">(ii) 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Misrepresentations</w:t>
      </w:r>
      <w:r>
        <w:rPr>
          <w:rFonts w:ascii="Times New Roman" w:hAnsi="Times New Roman"/>
          <w:sz w:val="20"/>
        </w:rPr>
        <w:t xml:space="preserve">.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Indebtedness Cross-Default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 w:hAnsi="Times New Roman"/>
          <w:b/>
          <w:sz w:val="20"/>
        </w:rPr>
        <w:t>Material Indebtedness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(iii) 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(iv) Any Loan Party shall fail to pay when due and payable amounts in excess of $125,000,000 in the aggregate owing in respect of any Derivatives Contracts; or </w:t>
      </w:r>
    </w:p>
    <w:p>
      <w:pPr>
        <w:pStyle w:val="TextBody"/>
        <w:bidi w:val="0"/>
        <w:spacing w:before="120" w:after="0"/>
        <w:jc w:val="left"/>
        <w:rPr>
          <w:rFonts w:ascii="Times New Roman" w:hAnsi="Times New Roman"/>
          <w:sz w:val="20"/>
        </w:rPr>
      </w:pPr>
      <w:r>
        <w:rPr>
          <w:rFonts w:ascii="Times New Roman" w:hAnsi="Times New Roman"/>
          <w:sz w:val="20"/>
        </w:rPr>
        <w:t xml:space="preserve">(v) An Event of Default under and as defined in the Revolver Credit Agreement (as amended, supplemented, restated or otherwise modified from time to time)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Voluntary Bankruptcy Proceeding</w:t>
      </w:r>
      <w:r>
        <w:rPr>
          <w:rFonts w:ascii="Times New Roman" w:hAnsi="Times New Roman"/>
          <w:sz w:val="20"/>
        </w:rPr>
        <w:t xml:space="preserve">. The Borrower, any other Loan Party, the Parent, the General Partner,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Involuntary Bankruptcy Proceeding</w:t>
      </w:r>
      <w:r>
        <w:rPr>
          <w:rFonts w:ascii="Times New Roman" w:hAnsi="Times New Roman"/>
          <w:sz w:val="20"/>
        </w:rPr>
        <w:t xml:space="preserve">.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Revocation of Loan Documents</w:t>
      </w:r>
      <w:r>
        <w:rPr>
          <w:rFonts w:ascii="Times New Roman" w:hAnsi="Times New Roman"/>
          <w:sz w:val="20"/>
        </w:rPr>
        <w:t xml:space="preserve">.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w:t>
      </w:r>
      <w:r>
        <w:rPr>
          <w:rFonts w:ascii="Times New Roman" w:hAnsi="Times New Roman"/>
          <w:sz w:val="20"/>
        </w:rPr>
        <w:t xml:space="preserve">.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Attachment</w:t>
      </w:r>
      <w:r>
        <w:rPr>
          <w:rFonts w:ascii="Times New Roman" w:hAnsi="Times New Roman"/>
          <w:sz w:val="20"/>
        </w:rPr>
        <w:t xml:space="preserve">.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ERISA Event shall have occurred that results or could reasonably be expected to result in liability to any member of the ERISA Group aggregating in excess of $125,000,000;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 of the most recent valuation date, the benefit obligation of all Plans exceeds the fair market value of plan assets for such Plans by more than $125,000,000, all as determined, and with such terms defined, in accordance with FASB ASC 715.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Loan Documents</w:t>
      </w:r>
      <w:r>
        <w:rPr>
          <w:rFonts w:ascii="Times New Roman" w:hAnsi="Times New Roman"/>
          <w:sz w:val="20"/>
        </w:rPr>
        <w:t xml:space="preserve">. An Event of Default (as defined therein) shall occur under any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Change of Control/Change in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Representative or (z) the Parent ceases to, directly or indirectly, have the power to exercise management and control of the Borrower Representative; or </w:t>
      </w:r>
    </w:p>
    <w:p>
      <w:pPr>
        <w:pStyle w:val="TextBody"/>
        <w:bidi w:val="0"/>
        <w:spacing w:before="120" w:after="0"/>
        <w:jc w:val="left"/>
        <w:rPr>
          <w:rFonts w:ascii="Times New Roman" w:hAnsi="Times New Roman"/>
          <w:sz w:val="20"/>
        </w:rPr>
      </w:pPr>
      <w:r>
        <w:rPr>
          <w:rFonts w:ascii="Times New Roman" w:hAnsi="Times New Roman"/>
          <w:sz w:val="20"/>
        </w:rPr>
        <w:t xml:space="preserve">(ii) 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 </w:t>
      </w:r>
    </w:p>
    <w:p>
      <w:pPr>
        <w:pStyle w:val="TextBody"/>
        <w:bidi w:val="0"/>
        <w:spacing w:before="120" w:after="0"/>
        <w:jc w:val="left"/>
        <w:rPr>
          <w:rFonts w:ascii="Times New Roman" w:hAnsi="Times New Roman"/>
          <w:sz w:val="20"/>
        </w:rPr>
      </w:pPr>
      <w:r>
        <w:rPr>
          <w:rFonts w:ascii="Times New Roman" w:hAnsi="Times New Roman"/>
          <w:sz w:val="20"/>
        </w:rPr>
        <w:t xml:space="preserve">(iii) Any Person other than the General Partner, the Parent or any Wholly Owned Subsidiary of the Parent shall become the general partner of the Borrower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(iv) The Parent shall cease to be the sole member of the General Partner; or </w:t>
      </w:r>
    </w:p>
    <w:p>
      <w:pPr>
        <w:pStyle w:val="TextBody"/>
        <w:bidi w:val="0"/>
        <w:spacing w:before="120" w:after="0"/>
        <w:jc w:val="left"/>
        <w:rPr>
          <w:rFonts w:ascii="Times New Roman" w:hAnsi="Times New Roman"/>
          <w:sz w:val="20"/>
        </w:rPr>
      </w:pPr>
      <w:r>
        <w:rPr>
          <w:rFonts w:ascii="Times New Roman" w:hAnsi="Times New Roman"/>
          <w:sz w:val="20"/>
        </w:rPr>
        <w:t xml:space="preserve">(v) So long as FRIT San Jose is a Borrower hereunder, FRIT San Jose ceases to be a Wholly Owned Subsidiary of the Borrower Representative.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10.2. Remedies Upon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Event of Default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Acceleration; Termination of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Automatic</w:t>
      </w:r>
      <w:r>
        <w:rPr>
          <w:rFonts w:ascii="Times New Roman" w:hAnsi="Times New Roman"/>
          <w:sz w:val="20"/>
        </w:rPr>
        <w:t xml:space="preserve">. Upon the occurrence of an Event of Default specified in Sections 10.1.(e) or 10.1.(f), (1)(A)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if any are then outstanding, shall all immediately and automatically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Optional</w:t>
      </w:r>
      <w:r>
        <w:rPr>
          <w:rFonts w:ascii="Times New Roman" w:hAnsi="Times New Roman"/>
          <w:sz w:val="20"/>
        </w:rPr>
        <w:t xml:space="preserve">. If any other Event of Default shall exist, the Administrative Agent may, and at the direction of the Requisite Lenders shall: (1) declare (A) the principal of, and accrued interest on, the Loans and the Notes at the time outstanding and (B)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if any are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Loan Documents</w:t>
      </w:r>
      <w:r>
        <w:rPr>
          <w:rFonts w:ascii="Times New Roman" w:hAnsi="Times New Roman"/>
          <w:sz w:val="20"/>
        </w:rPr>
        <w:t xml:space="preserve">. The Requisite Lenders may direct the Administrative Agent to, and the Administrative Agent if so directed shall, exercise any and all of its rights under any and all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w:t>
      </w:r>
      <w:r>
        <w:rPr>
          <w:rFonts w:ascii="Times New Roman" w:hAnsi="Times New Roman"/>
          <w:sz w:val="20"/>
        </w:rPr>
        <w:t xml:space="preserve">. The Requisite Lenders may direct the Administrative Agent to, and the Administrative Agent if so directed shall, exercise all other rights and remedies it may have under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Appointment of Receiver</w:t>
      </w:r>
      <w:r>
        <w:rPr>
          <w:rFonts w:ascii="Times New Roman" w:hAnsi="Times New Roman"/>
          <w:sz w:val="20"/>
        </w:rPr>
        <w:t xml:space="preserve">.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Specified Derivatives Contract Remedies</w:t>
      </w:r>
      <w:r>
        <w:rPr>
          <w:rFonts w:ascii="Times New Roman" w:hAnsi="Times New Roman"/>
          <w:sz w:val="20"/>
        </w:rPr>
        <w:t xml:space="preserve">.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10.3. Remedies Upon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Default specified in Section 10.1.(f), the Commitments, if any are then outstanding, shall immediately and automatically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10.4. Marshaling; Payments Set Aside.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10.5. Allocation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 </w:t>
      </w:r>
    </w:p>
    <w:p>
      <w:pPr>
        <w:pStyle w:val="TextBody"/>
        <w:bidi w:val="0"/>
        <w:spacing w:before="120" w:after="0"/>
        <w:jc w:val="left"/>
        <w:rPr>
          <w:rFonts w:ascii="Times New Roman" w:hAnsi="Times New Roman"/>
          <w:sz w:val="20"/>
        </w:rPr>
      </w:pPr>
      <w:r>
        <w:rPr>
          <w:rFonts w:ascii="Times New Roman" w:hAnsi="Times New Roman"/>
          <w:sz w:val="20"/>
        </w:rPr>
        <w:t xml:space="preserve">(a) amounts due to the Administrative Agent and the Lenders in respect of expenses due under Section 12.2. until paid in full, and then Fees; </w:t>
      </w:r>
    </w:p>
    <w:p>
      <w:pPr>
        <w:pStyle w:val="TextBody"/>
        <w:bidi w:val="0"/>
        <w:spacing w:before="120" w:after="0"/>
        <w:jc w:val="left"/>
        <w:rPr>
          <w:rFonts w:ascii="Times New Roman" w:hAnsi="Times New Roman"/>
          <w:sz w:val="20"/>
        </w:rPr>
      </w:pPr>
      <w:r>
        <w:rPr>
          <w:rFonts w:ascii="Times New Roman" w:hAnsi="Times New Roman"/>
          <w:sz w:val="20"/>
        </w:rPr>
        <w:t xml:space="preserve">(b) payments of interest on the Loans to be applied for the ratable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(c) payments of principal of the Loans to be applied for the ratable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(d) amounts due to the Administrative Agent and the Lenders pursuant to Sections 11.6. and 12.10.; </w:t>
      </w:r>
    </w:p>
    <w:p>
      <w:pPr>
        <w:pStyle w:val="TextBody"/>
        <w:bidi w:val="0"/>
        <w:spacing w:before="120" w:after="0"/>
        <w:jc w:val="left"/>
        <w:rPr>
          <w:rFonts w:ascii="Times New Roman" w:hAnsi="Times New Roman"/>
          <w:sz w:val="20"/>
        </w:rPr>
      </w:pPr>
      <w:r>
        <w:rPr>
          <w:rFonts w:ascii="Times New Roman" w:hAnsi="Times New Roman"/>
          <w:sz w:val="20"/>
        </w:rPr>
        <w:t xml:space="preserve">(e) payments of all other Obligations and other amounts due under any of the Loan Documents to be applied for the ratable benefit of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(f) any amount remaining after application as provided above, shall be paid to the Borrower or whomever else may be legally entitled thereto.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10.6. [Intentionally Omitted].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10.7. Rescission of Acceleration by Requisite Lenders.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10.8. Performance by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10.9. Rights Cumulative.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Enforcement by Administrative Agent</w:t>
      </w:r>
      <w:r>
        <w:rPr>
          <w:rFonts w:ascii="Times New Roman" w:hAnsi="Times New Roman"/>
          <w:sz w:val="20"/>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THE 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Appointment and Authorization. </w:t>
      </w:r>
    </w:p>
    <w:p>
      <w:pPr>
        <w:pStyle w:val="TextBody"/>
        <w:bidi w:val="0"/>
        <w:spacing w:before="120" w:after="0"/>
        <w:jc w:val="left"/>
        <w:rPr>
          <w:rFonts w:ascii="Times New Roman" w:hAnsi="Times New Roman"/>
          <w:sz w:val="20"/>
        </w:rPr>
      </w:pPr>
      <w:r>
        <w:rPr>
          <w:rFonts w:ascii="Times New Roman" w:hAnsi="Times New Roman"/>
          <w:sz w:val="20"/>
        </w:rPr>
        <w:t xml:space="preserve">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11.2. PNC Bank as Lender. </w:t>
      </w:r>
    </w:p>
    <w:p>
      <w:pPr>
        <w:pStyle w:val="TextBody"/>
        <w:bidi w:val="0"/>
        <w:spacing w:before="120" w:after="0"/>
        <w:jc w:val="left"/>
        <w:rPr>
          <w:rFonts w:ascii="Times New Roman" w:hAnsi="Times New Roman"/>
          <w:sz w:val="20"/>
        </w:rPr>
      </w:pPr>
      <w:r>
        <w:rPr>
          <w:rFonts w:ascii="Times New Roman" w:hAnsi="Times New Roman"/>
          <w:sz w:val="20"/>
        </w:rPr>
        <w:t xml:space="preserve">PNC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PNC Bank in each case in its individual capacity. PNC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PNC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11.3. Approvals of Lenders. </w:t>
      </w:r>
    </w:p>
    <w:p>
      <w:pPr>
        <w:pStyle w:val="TextBody"/>
        <w:bidi w:val="0"/>
        <w:spacing w:before="120" w:after="0"/>
        <w:jc w:val="left"/>
        <w:rPr>
          <w:rFonts w:ascii="Times New Roman" w:hAnsi="Times New Roman"/>
          <w:sz w:val="20"/>
        </w:rPr>
      </w:pPr>
      <w:r>
        <w:rPr>
          <w:rFonts w:ascii="Times New Roman" w:hAnsi="Times New Roman"/>
          <w:sz w:val="20"/>
        </w:rPr>
        <w:t xml:space="preserve">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 (10) 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11.4. Notice of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11.5. Administrative Agents Reliance.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11.6. Indemnification of Administrative Agent. </w:t>
      </w:r>
    </w:p>
    <w:p>
      <w:pPr>
        <w:pStyle w:val="TextBody"/>
        <w:bidi w:val="0"/>
        <w:spacing w:before="120" w:after="0"/>
        <w:jc w:val="left"/>
        <w:rPr>
          <w:rFonts w:ascii="Times New Roman" w:hAnsi="Times New Roman"/>
          <w:sz w:val="20"/>
        </w:rPr>
      </w:pPr>
      <w:r>
        <w:rPr>
          <w:rFonts w:ascii="Times New Roman" w:hAnsi="Times New Roman"/>
          <w:sz w:val="20"/>
        </w:rPr>
        <w:t>Each Lender agrees to indemnify the Administrative Agent (to the extent not reimbursed by the Borrower and without limiting the obligation of the Borrower to do so) pro rata in accordance with such Lenders respective pro rata share (determined based on the respective unpaid principal amounts of the Loans plus the amount of the Commitment (if any) held by them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Times New Roman" w:hAnsi="Times New Roman"/>
          <w:b/>
          <w:sz w:val="20"/>
        </w:rPr>
        <w:t>Indemnifiable Amounts</w:t>
      </w:r>
      <w:r>
        <w:rPr>
          <w:rFonts w:ascii="Times New Roman" w:hAnsi="Times New Roman"/>
          <w:sz w:val="20"/>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11.7. Lender Credit Decision, Etc. </w:t>
      </w:r>
    </w:p>
    <w:p>
      <w:pPr>
        <w:pStyle w:val="TextBody"/>
        <w:bidi w:val="0"/>
        <w:spacing w:before="120" w:after="0"/>
        <w:jc w:val="left"/>
        <w:rPr>
          <w:rFonts w:ascii="Times New Roman" w:hAnsi="Times New Roman"/>
          <w:sz w:val="20"/>
        </w:rPr>
      </w:pPr>
      <w:r>
        <w:rPr>
          <w:rFonts w:ascii="Times New Roman" w:hAnsi="Times New Roman"/>
          <w:sz w:val="20"/>
        </w:rPr>
        <w:t xml:space="preserve">Each of the Lenders expressly acknowledges and agrees that neither the Administrative Agent nor any of its officers, directors, employees, agents, counsel, attorneys-in-fact or other Affiliates has made any representations or warranties to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acknowledges that the Administrative Agents legal counsel in connection with the transactions contemplated by this Agreement is only acting as counsel to the Administrative Agent and is not acting as counsel to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11.8. Successor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and (ii) resign at any time as Administrative Agent under the Loan Documents by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11.9. Titled Agents. </w:t>
      </w:r>
    </w:p>
    <w:p>
      <w:pPr>
        <w:pStyle w:val="TextBody"/>
        <w:bidi w:val="0"/>
        <w:spacing w:before="120" w:after="0"/>
        <w:jc w:val="left"/>
        <w:rPr>
          <w:rFonts w:ascii="Times New Roman" w:hAnsi="Times New Roman"/>
          <w:sz w:val="20"/>
        </w:rPr>
      </w:pPr>
      <w:r>
        <w:rPr>
          <w:rFonts w:ascii="Times New Roman" w:hAnsi="Times New Roman"/>
          <w:sz w:val="20"/>
        </w:rPr>
        <w:t>The Arrangers and Co-Syndication Agents (the </w:t>
      </w:r>
      <w:r>
        <w:rPr>
          <w:rFonts w:ascii="Times New Roman" w:hAnsi="Times New Roman"/>
          <w:b/>
          <w:sz w:val="20"/>
        </w:rPr>
        <w:t>Titled Agents</w:t>
      </w:r>
      <w:r>
        <w:rPr>
          <w:rFonts w:ascii="Times New Roman" w:hAnsi="Times New Roman"/>
          <w:sz w:val="20"/>
        </w:rPr>
        <w:t xml:space="preserve">)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11.10. Erroneous Payments. </w:t>
      </w:r>
    </w:p>
    <w:p>
      <w:pPr>
        <w:pStyle w:val="TextBody"/>
        <w:bidi w:val="0"/>
        <w:spacing w:before="120" w:after="0"/>
        <w:jc w:val="left"/>
        <w:rPr>
          <w:rFonts w:ascii="Times New Roman" w:hAnsi="Times New Roman"/>
          <w:sz w:val="20"/>
        </w:rPr>
      </w:pPr>
      <w:r>
        <w:rPr>
          <w:rFonts w:ascii="Times New Roman" w:hAnsi="Times New Roman"/>
          <w:sz w:val="20"/>
        </w:rPr>
        <w:t>(a) Each Lender, each other Specified Derivatives Provider and any other party hereto hereby severally agrees that if (i) the Administrative Agent notifies (which such notice shall be conclusive absent manifest error) such Lender or any other Specified Derivatives Provider or any other Person that has received funds from the Administrative Agent or any of its Affiliates, either for its own account or on behalf of a Lender or other Specified Derivatives Provider (each such recipient,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hAnsi="Times New Roman"/>
          <w:sz w:val="20"/>
          <w:u w:val="single"/>
        </w:rPr>
        <w:t>Section 11.10(a),</w:t>
      </w:r>
      <w:r>
        <w:rPr>
          <w:rFonts w:ascii="Times New Roman" w:hAnsi="Times New Roman"/>
          <w:sz w:val="20"/>
        </w:rPr>
        <w:t xml:space="preserve">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then, in each case, such Payment Recipient is deemed to have knowledge of such error at the time of its receipt of such Erroneous Payment; </w:t>
      </w:r>
      <w:r>
        <w:rPr>
          <w:rFonts w:ascii="Times New Roman" w:hAnsi="Times New Roman"/>
          <w:sz w:val="20"/>
          <w:u w:val="single"/>
        </w:rPr>
        <w:t>provided</w:t>
      </w:r>
      <w:r>
        <w:rPr>
          <w:rFonts w:ascii="Times New Roman" w:hAnsi="Times New Roman"/>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immediately preceding clause (a), each Payment Recipient agrees that, in the case of clause (a)(ii) above, it shall promptly notify the Administrative Agent in writing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 </w:t>
      </w:r>
    </w:p>
    <w:p>
      <w:pPr>
        <w:pStyle w:val="TextBody"/>
        <w:bidi w:val="0"/>
        <w:spacing w:before="240" w:after="0"/>
        <w:jc w:val="left"/>
        <w:rPr>
          <w:rFonts w:ascii="Times New Roman" w:hAnsi="Times New Roman"/>
          <w:sz w:val="20"/>
        </w:rPr>
      </w:pPr>
      <w:r>
        <w:rPr>
          <w:rFonts w:ascii="Times New Roman" w:hAnsi="Times New Roman"/>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hAnsi="Times New Roman"/>
          <w:sz w:val="20"/>
          <w:u w:val="single"/>
        </w:rPr>
        <w:t>Erroneous Payment Return Deficiency</w:t>
      </w:r>
      <w:r>
        <w:rPr>
          <w:rFonts w:ascii="Times New Roman" w:hAnsi="Times New Roman"/>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hAnsi="Times New Roman"/>
          <w:sz w:val="20"/>
          <w:u w:val="single"/>
        </w:rPr>
        <w:t>Erroneous Payment Impacted Class</w:t>
      </w:r>
      <w:r>
        <w:rPr>
          <w:rFonts w:ascii="Times New Roman" w:hAnsi="Times New Roman"/>
          <w:sz w:val="20"/>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hAnsi="Times New Roman"/>
          <w:sz w:val="20"/>
          <w:u w:val="single"/>
        </w:rPr>
        <w:t>Section 12.6</w:t>
      </w:r>
      <w:r>
        <w:rPr>
          <w:rFonts w:ascii="Times New Roman" w:hAnsi="Times New Roman"/>
          <w:sz w:val="20"/>
        </w:rPr>
        <w:t xml:space="preserve"> and (3) the Administrative Agent may reflect such assignments in the Register without further consent or action by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hAnsi="Times New Roman"/>
          <w:sz w:val="20"/>
          <w:u w:val="single"/>
        </w:rPr>
        <w:t>Section 11.10</w:t>
      </w:r>
      <w:r>
        <w:rPr>
          <w:rFonts w:ascii="Times New Roman" w:hAnsi="Times New Roman"/>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w:t>
      </w:r>
    </w:p>
    <w:p>
      <w:pPr>
        <w:pStyle w:val="TextBody"/>
        <w:bidi w:val="0"/>
        <w:spacing w:before="240" w:after="0"/>
        <w:jc w:val="left"/>
        <w:rPr>
          <w:rFonts w:ascii="Times New Roman" w:hAnsi="Times New Roman"/>
          <w:sz w:val="20"/>
        </w:rPr>
      </w:pPr>
      <w:r>
        <w:rPr>
          <w:rFonts w:ascii="Times New Roman" w:hAnsi="Times New Roman"/>
          <w:sz w:val="20"/>
        </w:rPr>
        <w:t xml:space="preserve">(f) Each partys obligations under this </w:t>
      </w:r>
      <w:r>
        <w:rPr>
          <w:rFonts w:ascii="Times New Roman" w:hAnsi="Times New Roman"/>
          <w:sz w:val="20"/>
          <w:u w:val="single"/>
        </w:rPr>
        <w:t>Section 11.10</w:t>
      </w:r>
      <w:r>
        <w:rPr>
          <w:rFonts w:ascii="Times New Roman" w:hAnsi="Times New Roman"/>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11.10</w:t>
      </w:r>
      <w:r>
        <w:rPr>
          <w:rFonts w:ascii="Times New Roman" w:hAnsi="Times New Roman"/>
          <w:sz w:val="20"/>
        </w:rPr>
        <w:t xml:space="preserve"> will constitute a waiver or release of any claim of the Administrative Agent hereunder arising from any Payment Recipients receipt of an Erroneous Payment.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12.1. Notices.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herein (including without limitation as provided in Section 8.5.), communications provided for hereunder shall be in writing and shall be mailed, sent via electronic mail, or delivered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any Borrower: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Chief Accounting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  (301) 998-8143 </w:t>
      </w:r>
    </w:p>
    <w:p>
      <w:pPr>
        <w:pStyle w:val="TextBody"/>
        <w:bidi w:val="0"/>
        <w:spacing w:before="0" w:after="0"/>
        <w:jc w:val="left"/>
        <w:rPr>
          <w:rFonts w:ascii="Times New Roman" w:hAnsi="Times New Roman"/>
          <w:sz w:val="20"/>
        </w:rPr>
      </w:pPr>
      <w:r>
        <w:rPr>
          <w:rFonts w:ascii="Times New Roman" w:hAnsi="Times New Roman"/>
          <w:sz w:val="20"/>
        </w:rPr>
        <w:t xml:space="preserve">Email:     msolis@federalrealty.com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for all notices (other than notices solely under Article II), with copies to: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(301) 998-8100 </w:t>
      </w:r>
    </w:p>
    <w:p>
      <w:pPr>
        <w:pStyle w:val="TextBody"/>
        <w:bidi w:val="0"/>
        <w:spacing w:before="0" w:after="0"/>
        <w:jc w:val="left"/>
        <w:rPr>
          <w:rFonts w:ascii="Times New Roman" w:hAnsi="Times New Roman"/>
          <w:sz w:val="20"/>
        </w:rPr>
      </w:pPr>
      <w:r>
        <w:rPr>
          <w:rFonts w:ascii="Times New Roman" w:hAnsi="Times New Roman"/>
          <w:sz w:val="20"/>
        </w:rPr>
        <w:t xml:space="preserve">Email: dbecker@federalrealty.com and legal@federalrealty.com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Pillsbury Winthrop Shaw Pittman LLP </w:t>
      </w:r>
    </w:p>
    <w:p>
      <w:pPr>
        <w:pStyle w:val="TextBody"/>
        <w:bidi w:val="0"/>
        <w:spacing w:before="0" w:after="0"/>
        <w:jc w:val="left"/>
        <w:rPr>
          <w:rFonts w:ascii="Times New Roman" w:hAnsi="Times New Roman"/>
          <w:sz w:val="20"/>
        </w:rPr>
      </w:pPr>
      <w:r>
        <w:rPr>
          <w:rFonts w:ascii="Times New Roman" w:hAnsi="Times New Roman"/>
          <w:sz w:val="20"/>
        </w:rPr>
        <w:t xml:space="preserve">1200 Seventeenth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Attn: Justin J. Bintrim, Esq. </w:t>
      </w:r>
    </w:p>
    <w:p>
      <w:pPr>
        <w:pStyle w:val="TextBody"/>
        <w:bidi w:val="0"/>
        <w:spacing w:before="0" w:after="0"/>
        <w:jc w:val="left"/>
        <w:rPr>
          <w:rFonts w:ascii="Times New Roman" w:hAnsi="Times New Roman"/>
          <w:sz w:val="20"/>
        </w:rPr>
      </w:pPr>
      <w:r>
        <w:rPr>
          <w:rFonts w:ascii="Times New Roman" w:hAnsi="Times New Roman"/>
          <w:sz w:val="20"/>
        </w:rPr>
        <w:t xml:space="preserve">Telephone: (202) 663-8364 </w:t>
      </w:r>
    </w:p>
    <w:p>
      <w:pPr>
        <w:pStyle w:val="TextBody"/>
        <w:bidi w:val="0"/>
        <w:spacing w:before="0" w:after="0"/>
        <w:jc w:val="left"/>
        <w:rPr>
          <w:rFonts w:ascii="Times New Roman" w:hAnsi="Times New Roman"/>
          <w:sz w:val="20"/>
        </w:rPr>
      </w:pPr>
      <w:r>
        <w:rPr>
          <w:rFonts w:ascii="Times New Roman" w:hAnsi="Times New Roman"/>
          <w:sz w:val="20"/>
        </w:rPr>
        <w:t xml:space="preserve">Email: justin.bintrim@pillsburylaw.com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PNC Real Estate </w:t>
      </w:r>
    </w:p>
    <w:p>
      <w:pPr>
        <w:pStyle w:val="TextBody"/>
        <w:bidi w:val="0"/>
        <w:spacing w:before="0" w:after="0"/>
        <w:jc w:val="left"/>
        <w:rPr>
          <w:rFonts w:ascii="Times New Roman" w:hAnsi="Times New Roman"/>
          <w:sz w:val="20"/>
        </w:rPr>
      </w:pPr>
      <w:r>
        <w:rPr>
          <w:rFonts w:ascii="Times New Roman" w:hAnsi="Times New Roman"/>
          <w:sz w:val="20"/>
        </w:rPr>
        <w:t xml:space="preserve">1 N Franklin St, 27th Floor </w:t>
      </w:r>
    </w:p>
    <w:p>
      <w:pPr>
        <w:pStyle w:val="TextBody"/>
        <w:bidi w:val="0"/>
        <w:spacing w:before="0" w:after="0"/>
        <w:jc w:val="left"/>
        <w:rPr>
          <w:rFonts w:ascii="Times New Roman" w:hAnsi="Times New Roman"/>
          <w:sz w:val="20"/>
        </w:rPr>
      </w:pPr>
      <w:r>
        <w:rPr>
          <w:rFonts w:ascii="Times New Roman" w:hAnsi="Times New Roman"/>
          <w:sz w:val="20"/>
        </w:rPr>
        <w:t xml:space="preserve">Mail-Stop: D1-Y806-27-1 </w:t>
      </w:r>
    </w:p>
    <w:p>
      <w:pPr>
        <w:pStyle w:val="TextBody"/>
        <w:bidi w:val="0"/>
        <w:spacing w:before="0" w:after="0"/>
        <w:jc w:val="left"/>
        <w:rPr>
          <w:rFonts w:ascii="Times New Roman" w:hAnsi="Times New Roman"/>
          <w:sz w:val="20"/>
        </w:rPr>
      </w:pPr>
      <w:r>
        <w:rPr>
          <w:rFonts w:ascii="Times New Roman" w:hAnsi="Times New Roman"/>
          <w:sz w:val="20"/>
        </w:rPr>
        <w:t xml:space="preserve">Chicago, IL 60606 </w:t>
      </w:r>
    </w:p>
    <w:p>
      <w:pPr>
        <w:pStyle w:val="TextBody"/>
        <w:bidi w:val="0"/>
        <w:spacing w:before="0" w:after="0"/>
        <w:jc w:val="left"/>
        <w:rPr>
          <w:rFonts w:ascii="Times New Roman" w:hAnsi="Times New Roman"/>
          <w:sz w:val="20"/>
        </w:rPr>
      </w:pPr>
      <w:r>
        <w:rPr>
          <w:rFonts w:ascii="Times New Roman" w:hAnsi="Times New Roman"/>
          <w:sz w:val="20"/>
        </w:rPr>
        <w:t xml:space="preserve">Attn: Nicole Steinmetz </w:t>
      </w:r>
    </w:p>
    <w:p>
      <w:pPr>
        <w:pStyle w:val="TextBody"/>
        <w:bidi w:val="0"/>
        <w:spacing w:before="0" w:after="0"/>
        <w:jc w:val="left"/>
        <w:rPr>
          <w:rFonts w:ascii="Times New Roman" w:hAnsi="Times New Roman"/>
          <w:sz w:val="20"/>
        </w:rPr>
      </w:pPr>
      <w:r>
        <w:rPr>
          <w:rFonts w:ascii="Times New Roman" w:hAnsi="Times New Roman"/>
          <w:sz w:val="20"/>
        </w:rPr>
        <w:t xml:space="preserve">Telephone: (412)807-6375 </w:t>
      </w:r>
    </w:p>
    <w:p>
      <w:pPr>
        <w:pStyle w:val="TextBody"/>
        <w:bidi w:val="0"/>
        <w:spacing w:before="0" w:after="0"/>
        <w:jc w:val="left"/>
        <w:rPr>
          <w:rFonts w:ascii="Times New Roman" w:hAnsi="Times New Roman"/>
          <w:sz w:val="20"/>
        </w:rPr>
      </w:pPr>
      <w:r>
        <w:rPr>
          <w:rFonts w:ascii="Times New Roman" w:hAnsi="Times New Roman"/>
          <w:sz w:val="20"/>
        </w:rPr>
        <w:t xml:space="preserve">Email: nicole.steinmetz@pnc.com and shari.reams@pnc.com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Alston &amp; Bird LLP </w:t>
      </w:r>
    </w:p>
    <w:p>
      <w:pPr>
        <w:pStyle w:val="TextBody"/>
        <w:bidi w:val="0"/>
        <w:spacing w:before="0" w:after="0"/>
        <w:jc w:val="left"/>
        <w:rPr>
          <w:rFonts w:ascii="Times New Roman" w:hAnsi="Times New Roman"/>
          <w:sz w:val="20"/>
        </w:rPr>
      </w:pPr>
      <w:r>
        <w:rPr>
          <w:rFonts w:ascii="Times New Roman" w:hAnsi="Times New Roman"/>
          <w:sz w:val="20"/>
        </w:rPr>
        <w:t xml:space="preserve">1201 West Peachtree Street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30309 </w:t>
      </w:r>
    </w:p>
    <w:p>
      <w:pPr>
        <w:pStyle w:val="TextBody"/>
        <w:bidi w:val="0"/>
        <w:spacing w:before="0" w:after="0"/>
        <w:jc w:val="left"/>
        <w:rPr>
          <w:rFonts w:ascii="Times New Roman" w:hAnsi="Times New Roman"/>
          <w:sz w:val="20"/>
        </w:rPr>
      </w:pPr>
      <w:r>
        <w:rPr>
          <w:rFonts w:ascii="Times New Roman" w:hAnsi="Times New Roman"/>
          <w:sz w:val="20"/>
        </w:rPr>
        <w:t xml:space="preserve">Attn: Deanna L. Kashdan, Esq. </w:t>
      </w:r>
    </w:p>
    <w:p>
      <w:pPr>
        <w:pStyle w:val="TextBody"/>
        <w:bidi w:val="0"/>
        <w:spacing w:before="0" w:after="0"/>
        <w:jc w:val="left"/>
        <w:rPr>
          <w:rFonts w:ascii="Times New Roman" w:hAnsi="Times New Roman"/>
          <w:sz w:val="20"/>
        </w:rPr>
      </w:pPr>
      <w:r>
        <w:rPr>
          <w:rFonts w:ascii="Times New Roman" w:hAnsi="Times New Roman"/>
          <w:sz w:val="20"/>
        </w:rPr>
        <w:t xml:space="preserve">Telephone: (404) 881-7782 </w:t>
      </w:r>
    </w:p>
    <w:p>
      <w:pPr>
        <w:pStyle w:val="TextBody"/>
        <w:bidi w:val="0"/>
        <w:spacing w:before="0" w:after="0"/>
        <w:jc w:val="left"/>
        <w:rPr>
          <w:rFonts w:ascii="Times New Roman" w:hAnsi="Times New Roman"/>
          <w:sz w:val="20"/>
        </w:rPr>
      </w:pPr>
      <w:r>
        <w:rPr>
          <w:rFonts w:ascii="Times New Roman" w:hAnsi="Times New Roman"/>
          <w:sz w:val="20"/>
        </w:rPr>
        <w:t xml:space="preserve">Email: deanna.kashdan@alston.com </w:t>
      </w:r>
    </w:p>
    <w:p>
      <w:pPr>
        <w:pStyle w:val="TextBody"/>
        <w:bidi w:val="0"/>
        <w:spacing w:before="240" w:after="0"/>
        <w:jc w:val="left"/>
        <w:rPr>
          <w:rFonts w:ascii="Times New Roman" w:hAnsi="Times New Roman"/>
          <w:sz w:val="20"/>
        </w:rPr>
      </w:pPr>
      <w:r>
        <w:rPr>
          <w:rFonts w:ascii="Times New Roman" w:hAnsi="Times New Roman"/>
          <w:sz w:val="20"/>
        </w:rPr>
        <w:t xml:space="preserve">If to any other Lender: </w:t>
      </w:r>
    </w:p>
    <w:p>
      <w:pPr>
        <w:pStyle w:val="TextBody"/>
        <w:bidi w:val="0"/>
        <w:spacing w:before="120" w:after="0"/>
        <w:jc w:val="left"/>
        <w:rPr>
          <w:rFonts w:ascii="Times New Roman" w:hAnsi="Times New Roman"/>
          <w:sz w:val="20"/>
        </w:rPr>
      </w:pPr>
      <w:r>
        <w:rPr>
          <w:rFonts w:ascii="Times New Roman" w:hAnsi="Times New Roman"/>
          <w:sz w:val="20"/>
        </w:rPr>
        <w:t xml:space="preserve">To such Lenders address or electronic mail address as set forth in the applicable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 incur any liability to any Loan Party (nor shall the Administrative Agent incur any liability to the Lenders) for acting upon any notice via electronic mail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 Expenses.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12.3. Stamp, Intangible and Recording Taxes.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12.4. Setoff.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3.3. and in addition to any rights now or hereafter granted under Applicable Law and not by way of limitation of any such rights, the Borrower hereby authorizes the Administrative Agent, 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12.5. Litigation; Jurisdiction; Other Matters; Waivers.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ACKNOWLEDGES THAT ANY DISPUTE OR CONTROVERSY BETWEEN OR AMONG ANY BORROWER, THE ADMINISTRATIVE AGENT OR ANY OF THE LENDERS WOULD BE BASED ON DIFFICULT AND COMPLEX ISSUES OF LAW AND FACT AND WOULD RESULT IN DELAY AND EXPENSE TO THE PARTIES. ACCORDINGLY, TO THE EXTENT PERMITTED BY APPLICABLE LAW, EACH OF THE LENDERS, THE ADMINISTRATIVE 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ANY BORROWER, THE ADMINISTRATIVE AGENT OR ANY OF THE LENDERS OF ANY KIND OR NATURE RELATING TO ANY OF THE LOAN DOCUMENTS.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NOTWITHSTANDING THE PARTIES CHOICE OF VENUE SET FORTH IN </w:t>
      </w:r>
      <w:r>
        <w:rPr>
          <w:rFonts w:ascii="Times New Roman" w:hAnsi="Times New Roman"/>
          <w:sz w:val="20"/>
          <w:u w:val="single"/>
        </w:rPr>
        <w:t>SECTION 12.5.(b)</w:t>
      </w:r>
      <w:r>
        <w:rPr>
          <w:rFonts w:ascii="Times New Roman" w:hAnsi="Times New Roman"/>
          <w:sz w:val="20"/>
        </w:rPr>
        <w:t xml:space="preserve"> ABOVE, ANY LEGAL PROCEEDING IS FILED IN A COURT OF THE STATE OF CALIFORNIA (THE </w:t>
      </w:r>
      <w:r>
        <w:rPr>
          <w:rFonts w:ascii="Times New Roman" w:hAnsi="Times New Roman"/>
          <w:sz w:val="20"/>
          <w:u w:val="single"/>
        </w:rPr>
        <w:t>COURT</w:t>
      </w:r>
      <w:r>
        <w:rPr>
          <w:rFonts w:ascii="Times New Roman" w:hAnsi="Times New Roman"/>
          <w:sz w:val="20"/>
        </w:rPr>
        <w:t xml:space="preserve">) BY OR AGAINST ANY PARTY HERETO IN CONNECTION WITH ANY CLAIM AND THE WAIVER SET FORTH IN </w:t>
      </w:r>
      <w:r>
        <w:rPr>
          <w:rFonts w:ascii="Times New Roman" w:hAnsi="Times New Roman"/>
          <w:sz w:val="20"/>
          <w:u w:val="single"/>
        </w:rPr>
        <w:t>SECTION 12.5.(a)</w:t>
      </w:r>
      <w:r>
        <w:rPr>
          <w:rFonts w:ascii="Times New Roman" w:hAnsi="Times New Roman"/>
          <w:sz w:val="20"/>
        </w:rPr>
        <w:t xml:space="preserve"> ABOVE IS NOT ENFORCEABLE IN SUCH PROCEEDING (AND EACH PARTY TO SUCH ACTION DOES NOT SUBSEQUENTLY EFFECTIVELY WAIVE UNDER CALIFORNIA LAW ITS RIGHT TO A TRIAL BY JURY),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PERMITTED BY APPLICABLE LAW, THE FOLLOWING MATTERS SHALL NOT BE SUBJECT TO A GENERAL REFERENCE PROCEEDING: (A) NON-JUDICIAL FORECLOSURE OF ANY SECURITY INTERESTS IN REAL OR PERSONAL PROPERTY, (B) EXERCISE OF SELF-HELP REMEDIES (INCLUDING SET-OFF OR RECOUPMENT), (C) APPOINTMENT OF A RECEIVER, AND (D) TEMPORARY,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PROVISIONAL, OR ANCILLARY REMEDIES (INCLUDING WRITS OF ATTACHMENT, WRITS OF POSSESSION, TEMPORARY RESTRAINING ORDERS, OR PRELIMINARY INJUNCTIONS). THIS AGREEMENT DOES NOT LIMIT THE RIGHT OF ANY PARTY TO EXERCISE OR OPPOSE ANY OF THE RIGHTS AND REMEDIES DESCRIBED IN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AND ANY SUCH EXERCISE OR OPPOSITION DOES NOT WAIVE THE RIGHT OF ANY PARTY TO PARTICIPATE IN A REFERENCE PROCEEDING PURSUANT TO THIS AGREEMENT WITH RESPECT TO ANY OTHER MATTER. </w:t>
      </w:r>
    </w:p>
    <w:p>
      <w:pPr>
        <w:pStyle w:val="TextBody"/>
        <w:bidi w:val="0"/>
        <w:spacing w:before="120" w:after="0"/>
        <w:jc w:val="left"/>
        <w:rPr>
          <w:rFonts w:ascii="Times New Roman" w:hAnsi="Times New Roman"/>
          <w:sz w:val="20"/>
        </w:rPr>
      </w:pPr>
      <w:r>
        <w:rPr>
          <w:rFonts w:ascii="Times New Roman" w:hAnsi="Times New Roman"/>
          <w:sz w:val="20"/>
        </w:rPr>
        <w:t xml:space="preserve">(iii) 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 </w:t>
      </w:r>
    </w:p>
    <w:p>
      <w:pPr>
        <w:pStyle w:val="TextBody"/>
        <w:bidi w:val="0"/>
        <w:spacing w:before="120" w:after="0"/>
        <w:jc w:val="left"/>
        <w:rPr>
          <w:rFonts w:ascii="Times New Roman" w:hAnsi="Times New Roman"/>
          <w:sz w:val="20"/>
        </w:rPr>
      </w:pPr>
      <w:r>
        <w:rPr>
          <w:rFonts w:ascii="Times New Roman" w:hAnsi="Times New Roman"/>
          <w:sz w:val="20"/>
        </w:rPr>
        <w:t xml:space="preserve">(iv) 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 </w:t>
      </w:r>
    </w:p>
    <w:p>
      <w:pPr>
        <w:pStyle w:val="TextBody"/>
        <w:bidi w:val="0"/>
        <w:spacing w:before="120" w:after="0"/>
        <w:jc w:val="left"/>
        <w:rPr>
          <w:rFonts w:ascii="Times New Roman" w:hAnsi="Times New Roman"/>
          <w:sz w:val="20"/>
        </w:rPr>
      </w:pPr>
      <w:r>
        <w:rPr>
          <w:rFonts w:ascii="Times New Roman" w:hAnsi="Times New Roman"/>
          <w:sz w:val="20"/>
        </w:rPr>
        <w:t xml:space="preserve">(v) 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 </w:t>
      </w:r>
    </w:p>
    <w:p>
      <w:pPr>
        <w:pStyle w:val="TextBody"/>
        <w:bidi w:val="0"/>
        <w:spacing w:before="120" w:after="0"/>
        <w:jc w:val="left"/>
        <w:rPr>
          <w:rFonts w:ascii="Times New Roman" w:hAnsi="Times New Roman"/>
          <w:sz w:val="20"/>
        </w:rPr>
      </w:pPr>
      <w:r>
        <w:rPr>
          <w:rFonts w:ascii="Times New Roman" w:hAnsi="Times New Roman"/>
          <w:sz w:val="20"/>
        </w:rPr>
        <w:t xml:space="preserve">(vi) 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COURT AS A JUDGMENT IN THE SAME MANNER AS IF THE ACTION HAD BEEN TRIED BY THE COURT. THE FINAL JUDGMENT OR ORDER FROM ANY APPEALABLE DECISION OR ORDER ENTERED BY THE REFEREE SHALL BE FULLY APPEALABLE AS IF IT HAS BEEN ENTERED BY THE COURT. </w:t>
      </w:r>
    </w:p>
    <w:p>
      <w:pPr>
        <w:pStyle w:val="TextBody"/>
        <w:bidi w:val="0"/>
        <w:spacing w:before="120" w:after="0"/>
        <w:jc w:val="left"/>
        <w:rPr>
          <w:rFonts w:ascii="Times New Roman" w:hAnsi="Times New Roman"/>
          <w:sz w:val="20"/>
        </w:rPr>
      </w:pPr>
      <w:r>
        <w:rPr>
          <w:rFonts w:ascii="Times New Roman" w:hAnsi="Times New Roman"/>
          <w:sz w:val="20"/>
        </w:rPr>
        <w:t xml:space="preserve">(vii) 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(viii) NEITHER THE INCLUSION OF THIS SECTION 12.5., NOR ANY REFERENCE TO CALIFORNIA LAW CONTAINED HEREIN SHALL BE DEEMED TO AFFECT OR LIMIT IN ANY WAY THE PARTIES CHOICE OF NEW YORK LAW OR VENUE.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12.6.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an assigning Lenders Commitment and/or the Loans at the time owing to it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the immediately preceding subsection (A), the aggregate amount of the Commitment and/or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or the outstanding principal balance of the Loan held by such assigning Lender, as applicable, would be less than $5,000,000, then such assigning Lender shall assign the entire amount of its Commitment or the Loans, as applicable, at the time owing to it unless the Administrative Agent and Borrower agree otherwise.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Commitment assigned.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clause (i)(B) of this subsection (b)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a Commitment and/or a Loan if such assignment is to a Person that is not already a Lender holding a Loan, an Affiliate of such a Lender or an Approved Fund with respect to such a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 Notes</w:t>
      </w:r>
      <w:r>
        <w:rPr>
          <w:rFonts w:ascii="Times New Roman" w:hAnsi="Times New Roman"/>
          <w:sz w:val="20"/>
        </w:rPr>
        <w:t xml:space="preserve">.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Borrower</w:t>
      </w:r>
      <w:r>
        <w:rPr>
          <w:rFonts w:ascii="Times New Roman" w:hAnsi="Times New Roman"/>
          <w:sz w:val="20"/>
        </w:rPr>
        <w:t xml:space="preserve">. No such assignment shall be made to a Defaulting Lender, any Borrower or any of the Borrowers Affiliates or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holding company, investment vehicle or trust for, or owned and operated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Assignments by Specified Derivatives Provider</w:t>
      </w:r>
      <w:r>
        <w:rPr>
          <w:rFonts w:ascii="Times New Roman" w:hAnsi="Times New Roman"/>
          <w:sz w:val="20"/>
        </w:rPr>
        <w:t xml:space="preserve">. If the assigning Lender (or its Affiliate) is a Specified Derivatives Provider and if after giving effect to such assignment such Lender will hold no further Loans under this Agreement, such Lender shall undertake such assignment only contemporaneously with an assignment by such Lender (or its Affiliate, as the case may be) of all of its Specified Derivatives Contracts to the Assignee or another Lender (or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the principal amounts of the Loans owing to, each Lender pursuant to the terms hereof from time to time (the </w:t>
      </w:r>
      <w:r>
        <w:rPr>
          <w:rFonts w:ascii="Times New Roman" w:hAnsi="Times New Roman"/>
          <w:b/>
          <w:sz w:val="20"/>
        </w:rPr>
        <w:t>Register</w:t>
      </w:r>
      <w:r>
        <w:rPr>
          <w:rFonts w:ascii="Times New Roman" w:hAnsi="Times New Roman"/>
          <w:sz w:val="20"/>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b/>
          <w:sz w:val="20"/>
        </w:rPr>
        <w:t>Participant Register</w:t>
      </w:r>
      <w:r>
        <w:rPr>
          <w:rFonts w:ascii="Times New Roman" w:hAnsi="Times New Roman"/>
          <w:sz w:val="20"/>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holding company, investment vehicle or trust for, or owned and operated for the primary benefit of a natural person), a Defaulting Lender or a Borrower or any of a Borrowers Affiliates or Subsidiaries) (each, a </w:t>
      </w:r>
      <w:r>
        <w:rPr>
          <w:rFonts w:ascii="Times New Roman" w:hAnsi="Times New Roman"/>
          <w:b/>
          <w:sz w:val="20"/>
        </w:rPr>
        <w:t>Participant</w:t>
      </w:r>
      <w:r>
        <w:rPr>
          <w:rFonts w:ascii="Times New Roman" w:hAnsi="Times New Roman"/>
          <w:sz w:val="20"/>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and/or Loans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Registration</w:t>
      </w:r>
      <w:r>
        <w:rPr>
          <w:rFonts w:ascii="Times New Roman" w:hAnsi="Times New Roman"/>
          <w:sz w:val="20"/>
        </w:rPr>
        <w:t xml:space="preserve">.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12.7.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Except as otherwise expressly provided in this Agreement, (i) any consent or approval required or permitted by this Agreement or any other Loan Document to be given by the Lenders may be given, (ii) any term of this Agreement or of any other Loan Document may be amended, (iii)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Subject to the immediately following subsection (c), any term of this Agreement or of any other Loan Document relating solely and directly to the rights or obligations of a certain Class of Lenders,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Term A Loan Lenders or the Requisite Term B Loan Lenders, as applicable (and, in the case of an amendment to any Loan Document, the written consent of each Loan Party a party thereto).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Consent of Lenders Directly Affected</w:t>
      </w:r>
      <w:r>
        <w:rPr>
          <w:rFonts w:ascii="Times New Roman" w:hAnsi="Times New Roman"/>
          <w:sz w:val="20"/>
        </w:rPr>
        <w:t xml:space="preserve">. In addition to the foregoing requirements, no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increase, extend or reinstate the Commitment of any Lender or subject a Lender to any additional obligations without the written consent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principal of, or interest that has accrued or the rates of interest that will be charged on the outstanding principal amount of, any Loans or other Obligations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amount of any Fees payable hereunder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(iv) modify the definition of Maturity Date (except in accordance with Section 2.13.) or otherwise postpone any date fixed for any payment of principal of, or interest on, any Loans or for the payment of Fees or any other Obligations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modify the definitions Availability Period or Availability Termination Date without the written consent of each Term B Loan Lender; </w:t>
      </w:r>
    </w:p>
    <w:p>
      <w:pPr>
        <w:pStyle w:val="TextBody"/>
        <w:bidi w:val="0"/>
        <w:spacing w:before="120" w:after="0"/>
        <w:jc w:val="left"/>
        <w:rPr>
          <w:rFonts w:ascii="Times New Roman" w:hAnsi="Times New Roman"/>
          <w:sz w:val="20"/>
        </w:rPr>
      </w:pPr>
      <w:r>
        <w:rPr>
          <w:rFonts w:ascii="Times New Roman" w:hAnsi="Times New Roman"/>
          <w:sz w:val="20"/>
        </w:rPr>
        <w:t xml:space="preserve">(vi) modify the definition of Commitment Percentage or amend or otherwise modify the provisions of Section 3.2., Section 3.3. or Section 10.5.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 amend this Section or amend the definitions of the terms used in this Agreement or the other Loan Documents insofar as such definitions affect the substance of this Section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(viii) modify the definition of the term Requisite Lenders or modify in any other manner the number or percentage of the Lenders required to make any determinations or waive any rights hereunder or to modify any provision hereof without the written consent of each Lender directly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(i) modify the definition of the term Requisite Term A Loan Lenders or modify in any other manner the number or percentage of the Term A Loan Lenders required to make any determinations or waive any rights hereunder or to modify any provision hereof without the written consent of each Term A Loan Lender or (ii) modify the definition of the term Requisite Term B Loan Lenders or modify in any other manner the number or percentage of the Term B Loan Lenders required to make any determinations or waive any rights hereunder or to modify any provision hereof without the written consent of each Term B Loan Lender; </w:t>
      </w:r>
    </w:p>
    <w:p>
      <w:pPr>
        <w:pStyle w:val="TextBody"/>
        <w:bidi w:val="0"/>
        <w:spacing w:before="120" w:after="0"/>
        <w:jc w:val="left"/>
        <w:rPr>
          <w:rFonts w:ascii="Times New Roman" w:hAnsi="Times New Roman"/>
          <w:sz w:val="20"/>
        </w:rPr>
      </w:pPr>
      <w:r>
        <w:rPr>
          <w:rFonts w:ascii="Times New Roman" w:hAnsi="Times New Roman"/>
          <w:sz w:val="20"/>
        </w:rPr>
        <w:t xml:space="preserve">(x) release any Guarantor from its obligations under the Guaranty except as contemplated by Section 7.14.(c) without the written consent of each Lender; or </w:t>
      </w:r>
    </w:p>
    <w:p>
      <w:pPr>
        <w:pStyle w:val="TextBody"/>
        <w:bidi w:val="0"/>
        <w:spacing w:before="120" w:after="0"/>
        <w:jc w:val="left"/>
        <w:rPr>
          <w:rFonts w:ascii="Times New Roman" w:hAnsi="Times New Roman"/>
          <w:sz w:val="20"/>
        </w:rPr>
      </w:pPr>
      <w:r>
        <w:rPr>
          <w:rFonts w:ascii="Times New Roman" w:hAnsi="Times New Roman"/>
          <w:sz w:val="20"/>
        </w:rPr>
        <w:t xml:space="preserve">(xi) waive a Default or Event of Default under Section 10.1.(a), except as provided in Section 10.7. without the written consent of each Lender directly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Administrative Agents Duties, Etc</w:t>
      </w:r>
      <w:r>
        <w:rPr>
          <w:rFonts w:ascii="Times New Roman" w:hAnsi="Times New Roman"/>
          <w:sz w:val="20"/>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12.8. Nonliability of Administrative Agent and Lenders. </w:t>
      </w:r>
    </w:p>
    <w:p>
      <w:pPr>
        <w:pStyle w:val="TextBody"/>
        <w:bidi w:val="0"/>
        <w:spacing w:before="120" w:after="0"/>
        <w:jc w:val="left"/>
        <w:rPr>
          <w:rFonts w:ascii="Times New Roman" w:hAnsi="Times New Roman"/>
          <w:sz w:val="20"/>
        </w:rPr>
      </w:pPr>
      <w:r>
        <w:rPr>
          <w:rFonts w:ascii="Times New Roman" w:hAnsi="Times New Roman"/>
          <w:sz w:val="20"/>
        </w:rPr>
        <w:t xml:space="preserve">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12.9.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consultants, service providers and other representatives (provided they shall agree to keep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confidential in accordance with the terms of this Section 12.9.); (b) as reasonably requested by any bona fide prospective assignee, Participant or other transferee in connection with the contemplated transfer of any Commitment or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Indemnification. </w:t>
      </w:r>
    </w:p>
    <w:p>
      <w:pPr>
        <w:pStyle w:val="TextBody"/>
        <w:bidi w:val="0"/>
        <w:spacing w:before="120" w:after="0"/>
        <w:jc w:val="left"/>
        <w:rPr>
          <w:rFonts w:ascii="Times New Roman" w:hAnsi="Times New Roman"/>
          <w:sz w:val="20"/>
        </w:rPr>
      </w:pPr>
      <w:r>
        <w:rPr>
          <w:rFonts w:ascii="Times New Roman" w:hAnsi="Times New Roman"/>
          <w:sz w:val="20"/>
        </w:rPr>
        <w:t>(a) 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Times New Roman" w:hAnsi="Times New Roman"/>
          <w:b/>
          <w:sz w:val="20"/>
        </w:rPr>
        <w:t>Indemnified Party</w:t>
      </w:r>
      <w:r>
        <w:rPr>
          <w:rFonts w:ascii="Times New Roman" w:hAnsi="Times New Roman"/>
          <w:sz w:val="20"/>
        </w:rPr>
        <w:t>) from and against any and all of the following (collectively, the </w:t>
      </w:r>
      <w:r>
        <w:rPr>
          <w:rFonts w:ascii="Times New Roman" w:hAnsi="Times New Roman"/>
          <w:b/>
          <w:sz w:val="20"/>
        </w:rPr>
        <w:t>Indemnified Costs</w:t>
      </w:r>
      <w:r>
        <w:rPr>
          <w:rFonts w:ascii="Times New Roman" w:hAnsi="Times New Roman"/>
          <w:sz w:val="20"/>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Times New Roman" w:hAnsi="Times New Roman"/>
          <w:b/>
          <w:sz w:val="20"/>
        </w:rPr>
        <w:t>Indemnity Proceeding</w:t>
      </w:r>
      <w:r>
        <w:rPr>
          <w:rFonts w:ascii="Times New Roman" w:hAnsi="Times New Roman"/>
          <w:sz w:val="20"/>
        </w:rPr>
        <w:t xml:space="preserve">)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 any Lenders entering into this Agreement; (v) the fact that the Administrative Agent and the Lenders have established the credit facility evidenced hereby in favor of the Borrower; (vi) the fact that the Administrative Agent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counsel fees and disbursements) incurred in connection with defense thereof by, the Administrative Agent or any Lender as a result of conduct of the Borrower, any other Loan Party or any other Subsidiary that violates a sanction administered or enforced by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acting in such capacity).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 </w:t>
      </w:r>
    </w:p>
    <w:p>
      <w:pPr>
        <w:pStyle w:val="TextBody"/>
        <w:bidi w:val="0"/>
        <w:spacing w:before="240" w:after="0"/>
        <w:jc w:val="left"/>
        <w:rPr>
          <w:rFonts w:ascii="Times New Roman" w:hAnsi="Times New Roman"/>
          <w:sz w:val="20"/>
        </w:rPr>
      </w:pPr>
      <w:r>
        <w:rPr>
          <w:rFonts w:ascii="Times New Roman" w:hAnsi="Times New Roman"/>
          <w:sz w:val="20"/>
        </w:rPr>
        <w:t xml:space="preserve">(c) This indemnification shall apply to any Indemnity Proceeding arising during the pendency of any bankruptcy proceeding filed by or against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 If and to the extent that the obligations of the Borrower under this Section are unenforceable for any reason, the Borrower hereby agrees to make the maximum contribution to the payment and satisfaction of such obligations which is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Section 12.10. to Lender or Lenders shall be deemed to include such Persons (and their Affiliates) in their capacity as Specified Derivatives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12.11. Termination; Survival.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terminate at such time as (a) all of the Commitments have been terminated, (b) none of the Lenders is obligated any longer under this Agreement to make any Loans and (c)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12.12. Severability of Provisions.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12.13.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APPLICABLE TO CONTRACTS EXECUTED, AND TO BE FULLY PERFORMED, IN SUCH STATE.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Counterparts; Integration; Effectiveness.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5.1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12.15. Obligations with Respect to Loan Parties.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12.16. Independence of Covenants. </w:t>
      </w:r>
    </w:p>
    <w:p>
      <w:pPr>
        <w:pStyle w:val="TextBody"/>
        <w:bidi w:val="0"/>
        <w:spacing w:before="120" w:after="0"/>
        <w:jc w:val="left"/>
        <w:rPr>
          <w:rFonts w:ascii="Times New Roman" w:hAnsi="Times New Roman"/>
          <w:sz w:val="20"/>
        </w:rPr>
      </w:pPr>
      <w:r>
        <w:rPr>
          <w:rFonts w:ascii="Times New Roman" w:hAnsi="Times New Roman"/>
          <w:sz w:val="20"/>
        </w:rPr>
        <w:t xml:space="preserve">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12.17.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12.18. Entire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12.19. Construction.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12.20. Headings. </w:t>
      </w:r>
    </w:p>
    <w:p>
      <w:pPr>
        <w:pStyle w:val="TextBody"/>
        <w:bidi w:val="0"/>
        <w:spacing w:before="120" w:after="0"/>
        <w:jc w:val="left"/>
        <w:rPr>
          <w:rFonts w:ascii="Times New Roman" w:hAnsi="Times New Roman"/>
          <w:sz w:val="20"/>
        </w:rPr>
      </w:pPr>
      <w:r>
        <w:rPr>
          <w:rFonts w:ascii="Times New Roman" w:hAnsi="Times New Roman"/>
          <w:sz w:val="20"/>
        </w:rPr>
        <w:t xml:space="preserve">The paragraph and section headings in this Agreement are provided for convenience of reference only and shall not affect its construction or interpretation.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12.21. Limitation of Liability of Trustees, Etc.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12.22. Acknowledgement and Consent to Bail-In of EEA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12.23. Electronic Signatures. </w:t>
      </w:r>
    </w:p>
    <w:p>
      <w:pPr>
        <w:pStyle w:val="TextBody"/>
        <w:bidi w:val="0"/>
        <w:spacing w:before="120" w:after="0"/>
        <w:jc w:val="left"/>
        <w:rPr>
          <w:rFonts w:ascii="Times New Roman" w:hAnsi="Times New Roman"/>
          <w:sz w:val="20"/>
        </w:rPr>
      </w:pPr>
      <w:r>
        <w:rPr>
          <w:rFonts w:ascii="Times New Roman" w:hAnsi="Times New Roman"/>
          <w:sz w:val="20"/>
        </w:rPr>
        <w:t xml:space="preserve">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12.24. Acknowledgement Regarding Any Supported QFCs. </w:t>
      </w:r>
    </w:p>
    <w:p>
      <w:pPr>
        <w:pStyle w:val="TextBody"/>
        <w:bidi w:val="0"/>
        <w:spacing w:before="120" w:after="0"/>
        <w:jc w:val="left"/>
        <w:rPr>
          <w:rFonts w:ascii="Times New Roman" w:hAnsi="Times New Roman"/>
          <w:sz w:val="20"/>
        </w:rPr>
      </w:pPr>
      <w:r>
        <w:rPr>
          <w:rFonts w:ascii="Times New Roman" w:hAnsi="Times New Roman"/>
          <w:sz w:val="20"/>
        </w:rPr>
        <w:t>To the extent that the Loan Documents provide support, through a guarantee or otherwise, for a Derivatives Contract or any other agreement or instrument that is a QFC (such support, </w:t>
      </w:r>
      <w:r>
        <w:rPr>
          <w:rFonts w:ascii="Times New Roman" w:hAnsi="Times New Roman"/>
          <w:b/>
          <w:sz w:val="20"/>
        </w:rPr>
        <w:t>QFC Credit Support</w:t>
      </w:r>
      <w:r>
        <w:rPr>
          <w:rFonts w:ascii="Times New Roman" w:hAnsi="Times New Roman"/>
          <w:sz w:val="20"/>
        </w:rPr>
        <w:t> and each such QFC a </w:t>
      </w:r>
      <w:r>
        <w:rPr>
          <w:rFonts w:ascii="Times New Roman" w:hAnsi="Times New Roman"/>
          <w:b/>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b/>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12.25. Release of FRIT San Jose as a Borrower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either (a) FRIT San Jose is no longer (or, upon the effectiveness of an applicable release, will no longer be) a Wholly Owned Subsidiary of the Borrower Representative or (b) FRIT San Jose has sold (or, upon the effectiveness of an applicable release, will sell) the Property known as Santana Row, the Borrower Representative may request in writing that the Administrative Agent release, and upon receipt of such request the Administrative Agent shall release, FRIT San Jose as a Borrower hereunder so long as: (i) no Default or Event of Default shall then be in existence or would occur as a result of such release, (ii) the Borrower Representative delivers a Compliance Certificate dated the date of the requested release demonstrating that, both before and after giving effect to such release, the Borrower Representative will be in compliance with the covenants contained in Section 9.1.; and (iii) the Administrative Agent shall have received such written request at least ten (10) Business Days (or such shorter period as may be acceptable to the Administrative Agent) prior to the requested date of release indicating whether the condition in clause (a) or clause (b) above has (or shall have, upon the effectiveness of an applicable release) occurred. Delivery by the Borrower Representative to the Administrative Agent of any such request shall constitute a representation by the Borrower Representative that the matters set forth in the preceding sentence (both as of the date of the giving of such request and as of the date of the effectiveness of such request) are true and correct with respect to such request. From and after any such release of FRIT San Jose as a Borrower, references to the Borrower in any Loan Document shall be deemed to refer to the Borrower Representative only and not FRIT San Jose.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12.26. Effect of Amendment and Restatement.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Existing Credit Agreement</w:t>
      </w:r>
      <w:r>
        <w:rPr>
          <w:rFonts w:ascii="Times New Roman" w:hAnsi="Times New Roman"/>
          <w:sz w:val="20"/>
        </w:rPr>
        <w:t xml:space="preserve">. Upon satisfaction of the conditions precedent set forth in Sections 5.1. and 5.2. of this Agreement, this Agreement and the other Loan Documents shall exclusively control and govern the mutual rights and obligations of the parties hereto with respect to the Existing Credit Agreement, and the Existing Credit Agreement shall be superseded in all respects, in each case, on a prospective basis.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NOVATION</w:t>
      </w:r>
      <w:r>
        <w:rPr>
          <w:rFonts w:ascii="Times New Roman" w:hAnsi="Times New Roman"/>
          <w:sz w:val="20"/>
        </w:rPr>
        <w:t xml:space="preserve">. THE PARTIES HERETO HAVE ENTERED INTO THIS AGREEMENT SOLELY TO AMEND AND RESTATE THE TERMS OF THE EXISTING CREDIT AGREEMENT. THE PARTIES DO NOT INTEND THIS AGREEMENT NOR THE TRANSACTIONS CONTEMPLATED HEREBY TO BE, AND THIS AGREEMENT AND THE TRANSACTIONS CONTEMPLATED HEREBY SHALL NOT BE CONSTRUED TO BE, A NOVATION OF ANY OF THE OBLIGATIONS OWING BY THE BORROWER OR ANY OTHER LOAN PARTY UNDER OR IN CONNECTION WITH THE EXISTING CREDIT AGREEMENT OR ANY OF THE OTHER LOAN DOCUMENTS (AS DEFINED IN THE EXISTING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Amended and Restated Term Loan Agreement to be executed by their authorized officers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FEDERAL REALTY OP LP</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3" w:type="dxa"/>
            <w:tcBorders>
              <w:bottom w:val="single" w:sz="2" w:space="0" w:color="000000"/>
            </w:tcBorders>
            <w:tcMar>
              <w:bottom w:w="28" w:type="dxa"/>
            </w:tcMar>
          </w:tcPr>
          <w:p>
            <w:pPr>
              <w:pStyle w:val="TableContents"/>
              <w:bidi w:val="0"/>
              <w:spacing w:before="0" w:after="283"/>
              <w:jc w:val="left"/>
              <w:rPr/>
            </w:pPr>
            <w:r>
              <w:rPr/>
              <w:t>/s/ Daniel Guglielmone</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Daniel Guglielmone</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Executive Vice President-Chief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FRIT SAN JOSE TOWN AND COUNTRY VILLAGE, LLC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3" w:type="dxa"/>
            <w:tcBorders>
              <w:bottom w:val="single" w:sz="2" w:space="0" w:color="000000"/>
            </w:tcBorders>
            <w:tcMar>
              <w:bottom w:w="28" w:type="dxa"/>
            </w:tcMar>
          </w:tcPr>
          <w:p>
            <w:pPr>
              <w:pStyle w:val="TableContents"/>
              <w:bidi w:val="0"/>
              <w:spacing w:before="0" w:after="283"/>
              <w:jc w:val="left"/>
              <w:rPr/>
            </w:pPr>
            <w:r>
              <w:rPr/>
              <w:t>/s/ Daniel Guglielmone</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Daniel Guglielmone</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Executive Vice President-Chief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Continued on Next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6"/>
        <w:gridCol w:w="60"/>
        <w:gridCol w:w="3656"/>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 as</w:t>
            </w:r>
          </w:p>
          <w:p>
            <w:pPr>
              <w:pStyle w:val="TableContents"/>
              <w:bidi w:val="0"/>
              <w:spacing w:before="0" w:after="20"/>
              <w:jc w:val="left"/>
              <w:rPr>
                <w:rFonts w:ascii="Times New Roman" w:hAnsi="Times New Roman"/>
                <w:sz w:val="20"/>
              </w:rPr>
            </w:pPr>
            <w:r>
              <w:rPr>
                <w:rFonts w:ascii="Times New Roman" w:hAnsi="Times New Roman"/>
                <w:sz w:val="20"/>
              </w:rPr>
              <w:t>Administrative Agent and as a Lender</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2"/>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tcBorders>
              <w:bottom w:val="single" w:sz="2" w:space="0" w:color="000000"/>
            </w:tcBorders>
            <w:tcMar>
              <w:bottom w:w="28" w:type="dxa"/>
            </w:tcMar>
          </w:tcPr>
          <w:p>
            <w:pPr>
              <w:pStyle w:val="TableContents"/>
              <w:bidi w:val="0"/>
              <w:spacing w:before="0" w:after="283"/>
              <w:jc w:val="left"/>
              <w:rPr/>
            </w:pPr>
            <w:r>
              <w:rPr/>
              <w:t>/s/ Shari L. Reams-Henofer</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bidi w:val="0"/>
              <w:spacing w:before="0" w:after="283"/>
              <w:jc w:val="left"/>
              <w:rPr/>
            </w:pPr>
            <w:r>
              <w:rPr/>
              <w:t>Name: Shari L. Reams-Henofer</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a Lender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Cody A. Canafax</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Cody A. Canafax</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Executive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a Lender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William Chalmers</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William Chalmers</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BANK, N.A., as 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William M. Brandt, Jr.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William M. Brandt, Jr.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 as a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Ryan Almond</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Ryan Almond</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Germaine R. Korhone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Germaine R. Korhone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Cheryl Sneor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Cheryl Sneor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 as a Lender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James Goodall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James Goodall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Managing Director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Kyle Fitzpatrick</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Kyle Fitzpatrick</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NOVA SCOTIA, as a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David Dewar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David Dewar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Khrystina Manko</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Khrystina Manko</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Kate Brown</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Kate Brown</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ASSOCIATED BANK, NATIONAL ASSOCIATION,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Mitchell Vega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Mitchell Vega</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1"/>
        <w:gridCol w:w="140"/>
        <w:gridCol w:w="1224"/>
        <w:gridCol w:w="60"/>
        <w:gridCol w:w="211"/>
        <w:gridCol w:w="140"/>
        <w:gridCol w:w="1224"/>
        <w:gridCol w:w="60"/>
        <w:gridCol w:w="211"/>
        <w:gridCol w:w="140"/>
        <w:gridCol w:w="1224"/>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211"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A Loan</w:t>
              <w:br/>
              <w:t>Amount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B Loan</w:t>
              <w:br/>
              <w:t>Amount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Amounts</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58,000,000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14,500,000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72,500,000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58,000,000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14,500,000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72,500,000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58,000,000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14,500,000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72,500,000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TD Bank, N.A.</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58,000,000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14,500,000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72,500,000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Bank</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58,000,000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14,500,000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72,500,000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58,000,000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14,500,000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72,500,000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42,400,000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10,600,000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53,000,000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42,400,000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10,600,000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53,000,000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42,400,000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10,600,000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53,000,000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42,400,000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10,600,000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53,000,000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42,400,000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10,600,000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53,000,000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Associated Bank, National Association</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50,000,000</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600,000,000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150,000,000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750,000,000</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132</Pages>
  <Words>74868</Words>
  <Characters>387527</Characters>
  <CharactersWithSpaces>461607</CharactersWithSpaces>
  <Paragraphs>2888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