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900"/>
        <w:spacing w:after="0"/>
        <w:rPr>
          <w:sz w:val="20"/>
          <w:szCs w:val="20"/>
          <w:color w:val="auto"/>
        </w:rPr>
      </w:pPr>
      <w:r>
        <w:rPr>
          <w:rFonts w:ascii="Courier New" w:cs="Courier New" w:eastAsia="Courier New" w:hAnsi="Courier New"/>
          <w:sz w:val="18"/>
          <w:szCs w:val="18"/>
          <w:color w:val="auto"/>
        </w:rPr>
        <w:t>OMB APPROVAL</w:t>
      </w:r>
    </w:p>
    <w:p>
      <w:pPr>
        <w:ind w:left="5380"/>
        <w:spacing w:after="0" w:line="238" w:lineRule="auto"/>
        <w:rPr>
          <w:sz w:val="20"/>
          <w:szCs w:val="20"/>
          <w:color w:val="auto"/>
        </w:rPr>
      </w:pPr>
      <w:r>
        <w:rPr>
          <w:rFonts w:ascii="Courier New" w:cs="Courier New" w:eastAsia="Courier New" w:hAnsi="Courier New"/>
          <w:sz w:val="18"/>
          <w:szCs w:val="18"/>
          <w:color w:val="auto"/>
        </w:rPr>
        <w:t>OMB Number 3235-0145</w:t>
      </w:r>
    </w:p>
    <w:p>
      <w:pPr>
        <w:ind w:left="5380"/>
        <w:spacing w:after="0"/>
        <w:rPr>
          <w:sz w:val="20"/>
          <w:szCs w:val="20"/>
          <w:color w:val="auto"/>
        </w:rPr>
      </w:pPr>
      <w:r>
        <w:rPr>
          <w:rFonts w:ascii="Courier New" w:cs="Courier New" w:eastAsia="Courier New" w:hAnsi="Courier New"/>
          <w:sz w:val="18"/>
          <w:szCs w:val="18"/>
          <w:color w:val="auto"/>
        </w:rPr>
        <w:t>Expires: October 31, 1994</w:t>
      </w:r>
    </w:p>
    <w:p>
      <w:pPr>
        <w:ind w:left="5380"/>
        <w:spacing w:after="0" w:line="237" w:lineRule="auto"/>
        <w:rPr>
          <w:sz w:val="20"/>
          <w:szCs w:val="20"/>
          <w:color w:val="auto"/>
        </w:rPr>
      </w:pPr>
      <w:r>
        <w:rPr>
          <w:rFonts w:ascii="Courier New" w:cs="Courier New" w:eastAsia="Courier New" w:hAnsi="Courier New"/>
          <w:sz w:val="18"/>
          <w:szCs w:val="18"/>
          <w:color w:val="auto"/>
        </w:rPr>
        <w:t>Estimated average burden</w:t>
      </w:r>
    </w:p>
    <w:p>
      <w:pPr>
        <w:ind w:left="5380"/>
        <w:spacing w:after="0" w:line="238" w:lineRule="auto"/>
        <w:rPr>
          <w:sz w:val="20"/>
          <w:szCs w:val="20"/>
          <w:color w:val="auto"/>
        </w:rPr>
      </w:pPr>
      <w:r>
        <w:rPr>
          <w:rFonts w:ascii="Courier New" w:cs="Courier New" w:eastAsia="Courier New" w:hAnsi="Courier New"/>
          <w:sz w:val="18"/>
          <w:szCs w:val="18"/>
          <w:color w:val="auto"/>
        </w:rPr>
        <w:t>hours per response ... 14.90</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Common</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313747206</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prior coverage.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(2/92)</w:t>
      </w:r>
    </w:p>
    <w:p>
      <w:pPr>
        <w:ind w:left="3900"/>
        <w:spacing w:after="0" w:line="238" w:lineRule="auto"/>
        <w:rPr>
          <w:sz w:val="20"/>
          <w:szCs w:val="20"/>
          <w:color w:val="auto"/>
        </w:rPr>
      </w:pPr>
      <w:r>
        <w:rPr>
          <w:rFonts w:ascii="Courier New" w:cs="Courier New" w:eastAsia="Courier New" w:hAnsi="Courier New"/>
          <w:sz w:val="18"/>
          <w:szCs w:val="18"/>
          <w:color w:val="auto"/>
        </w:rPr>
        <w:t>Page 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1260" w:val="left"/>
          <w:tab w:leader="none" w:pos="652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8"/>
          <w:szCs w:val="18"/>
          <w:color w:val="auto"/>
        </w:rPr>
        <w:t>053469102</w:t>
      </w:r>
      <w:r>
        <w:rPr>
          <w:sz w:val="20"/>
          <w:szCs w:val="20"/>
          <w:color w:val="auto"/>
        </w:rPr>
        <w:tab/>
      </w:r>
      <w:r>
        <w:rPr>
          <w:rFonts w:ascii="Courier New" w:cs="Courier New" w:eastAsia="Courier New" w:hAnsi="Courier New"/>
          <w:sz w:val="16"/>
          <w:szCs w:val="16"/>
          <w:color w:val="auto"/>
        </w:rPr>
        <w:t>Page 2 of 4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Cohen &amp; Steers Capital Management, Inc.</w:t>
      </w:r>
    </w:p>
    <w:p>
      <w:pPr>
        <w:ind w:left="1060"/>
        <w:spacing w:after="0" w:line="238" w:lineRule="auto"/>
        <w:rPr>
          <w:sz w:val="20"/>
          <w:szCs w:val="20"/>
          <w:color w:val="auto"/>
        </w:rPr>
      </w:pPr>
      <w:r>
        <w:rPr>
          <w:rFonts w:ascii="Courier New" w:cs="Courier New" w:eastAsia="Courier New" w:hAnsi="Courier New"/>
          <w:sz w:val="18"/>
          <w:szCs w:val="18"/>
          <w:color w:val="auto"/>
        </w:rPr>
        <w:t>13-335336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6120"/>
        <w:spacing w:after="0" w:line="238" w:lineRule="auto"/>
        <w:rPr>
          <w:sz w:val="20"/>
          <w:szCs w:val="20"/>
          <w:color w:val="auto"/>
        </w:rPr>
      </w:pPr>
      <w:r>
        <w:rPr>
          <w:rFonts w:ascii="Courier New" w:cs="Courier New" w:eastAsia="Courier New" w:hAnsi="Courier New"/>
          <w:sz w:val="18"/>
          <w:szCs w:val="18"/>
          <w:color w:val="auto"/>
        </w:rPr>
        <w:t>(a) [ ]</w:t>
      </w:r>
    </w:p>
    <w:p>
      <w:pPr>
        <w:ind w:left="6120"/>
        <w:spacing w:after="0"/>
        <w:rPr>
          <w:sz w:val="20"/>
          <w:szCs w:val="20"/>
          <w:color w:val="auto"/>
        </w:rPr>
      </w:pPr>
      <w:r>
        <w:rPr>
          <w:rFonts w:ascii="Courier New" w:cs="Courier New" w:eastAsia="Courier New" w:hAnsi="Courier New"/>
          <w:sz w:val="18"/>
          <w:szCs w:val="18"/>
          <w:color w:val="auto"/>
        </w:rPr>
        <w:t>(b) [ ]</w:t>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ectPr>
          <w:pgSz w:w="11900" w:h="16838" w:orient="portrait"/>
          <w:cols w:equalWidth="0" w:num="1">
            <w:col w:w="10219"/>
          </w:cols>
          <w:pgMar w:left="240" w:top="852" w:right="1440" w:bottom="0" w:gutter="0" w:footer="0" w:header="0"/>
        </w:sectPr>
      </w:pPr>
    </w:p>
    <w:bookmarkStart w:id="1" w:name="page2"/>
    <w:bookmarkEnd w:id="1"/>
    <w:p>
      <w:pPr>
        <w:ind w:left="1060"/>
        <w:spacing w:after="0"/>
        <w:rPr>
          <w:sz w:val="20"/>
          <w:szCs w:val="20"/>
          <w:color w:val="auto"/>
        </w:rPr>
      </w:pPr>
      <w:r>
        <w:rPr>
          <w:rFonts w:ascii="Courier New" w:cs="Courier New" w:eastAsia="Courier New" w:hAnsi="Courier New"/>
          <w:sz w:val="18"/>
          <w:szCs w:val="18"/>
          <w:color w:val="auto"/>
        </w:rPr>
        <w:t>New York</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60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480" w:type="dxa"/>
            <w:vAlign w:val="bottom"/>
          </w:tcPr>
          <w:p>
            <w:pPr>
              <w:spacing w:after="0"/>
              <w:rPr>
                <w:sz w:val="17"/>
                <w:szCs w:val="17"/>
                <w:color w:val="auto"/>
              </w:rPr>
            </w:pPr>
          </w:p>
        </w:tc>
        <w:tc>
          <w:tcPr>
            <w:tcW w:w="6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618,700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5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6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5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6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480" w:type="dxa"/>
            <w:vAlign w:val="bottom"/>
          </w:tcPr>
          <w:p>
            <w:pPr>
              <w:spacing w:after="0"/>
              <w:rPr>
                <w:sz w:val="17"/>
                <w:szCs w:val="17"/>
                <w:color w:val="auto"/>
              </w:rPr>
            </w:pPr>
          </w:p>
        </w:tc>
        <w:tc>
          <w:tcPr>
            <w:tcW w:w="6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733,600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5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r>
        <w:trPr>
          <w:trHeight w:val="203"/>
        </w:trPr>
        <w:tc>
          <w:tcPr>
            <w:tcW w:w="1380" w:type="dxa"/>
            <w:vAlign w:val="bottom"/>
          </w:tcPr>
          <w:p>
            <w:pPr>
              <w:spacing w:after="0"/>
              <w:rPr>
                <w:sz w:val="17"/>
                <w:szCs w:val="17"/>
                <w:color w:val="auto"/>
              </w:rPr>
            </w:pP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6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733,600</w:t>
      </w:r>
    </w:p>
    <w:p>
      <w:pPr>
        <w:spacing w:after="0" w:line="207"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right="4199" w:hanging="421"/>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1280" w:hanging="219"/>
        <w:spacing w:after="0"/>
        <w:tabs>
          <w:tab w:leader="none" w:pos="12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1.87%</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339" w:right="1440" w:bottom="1440" w:gutter="0" w:footer="0" w:header="0"/>
        </w:sectPr>
      </w:pPr>
    </w:p>
    <w:bookmarkStart w:id="2" w:name="page3"/>
    <w:bookmarkEnd w:id="2"/>
    <w:p>
      <w:pPr>
        <w:spacing w:after="0"/>
        <w:tabs>
          <w:tab w:leader="none" w:pos="716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3 of 4</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Ms. Mary Jane Morrow, Senior Vice President of Finance</w:t>
      </w:r>
    </w:p>
    <w:p>
      <w:pPr>
        <w:ind w:left="1800"/>
        <w:spacing w:after="0" w:line="238" w:lineRule="auto"/>
        <w:rPr>
          <w:sz w:val="20"/>
          <w:szCs w:val="20"/>
          <w:color w:val="auto"/>
        </w:rPr>
      </w:pPr>
      <w:r>
        <w:rPr>
          <w:rFonts w:ascii="Courier New" w:cs="Courier New" w:eastAsia="Courier New" w:hAnsi="Courier New"/>
          <w:sz w:val="18"/>
          <w:szCs w:val="18"/>
          <w:color w:val="auto"/>
        </w:rPr>
        <w:t>1626 East Jefferson Street</w:t>
      </w:r>
    </w:p>
    <w:p>
      <w:pPr>
        <w:ind w:left="1800"/>
        <w:spacing w:after="0"/>
        <w:tabs>
          <w:tab w:leader="none" w:pos="3360" w:val="left"/>
        </w:tabs>
        <w:rPr>
          <w:sz w:val="20"/>
          <w:szCs w:val="20"/>
          <w:color w:val="auto"/>
        </w:rPr>
      </w:pPr>
      <w:r>
        <w:rPr>
          <w:rFonts w:ascii="Courier New" w:cs="Courier New" w:eastAsia="Courier New" w:hAnsi="Courier New"/>
          <w:sz w:val="18"/>
          <w:szCs w:val="18"/>
          <w:color w:val="auto"/>
        </w:rPr>
        <w:t>Rockville, MD</w:t>
      </w:r>
      <w:r>
        <w:rPr>
          <w:sz w:val="20"/>
          <w:szCs w:val="20"/>
          <w:color w:val="auto"/>
        </w:rPr>
        <w:tab/>
      </w:r>
      <w:r>
        <w:rPr>
          <w:rFonts w:ascii="Courier New" w:cs="Courier New" w:eastAsia="Courier New" w:hAnsi="Courier New"/>
          <w:sz w:val="16"/>
          <w:szCs w:val="16"/>
          <w:color w:val="auto"/>
        </w:rPr>
        <w:t>20852</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Cohen &amp; Steers Capital Management,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757 Third Avenue</w:t>
      </w:r>
    </w:p>
    <w:p>
      <w:pPr>
        <w:ind w:left="1800"/>
        <w:spacing w:after="0" w:line="238" w:lineRule="auto"/>
        <w:rPr>
          <w:sz w:val="20"/>
          <w:szCs w:val="20"/>
          <w:color w:val="auto"/>
        </w:rPr>
      </w:pPr>
      <w:r>
        <w:rPr>
          <w:rFonts w:ascii="Courier New" w:cs="Courier New" w:eastAsia="Courier New" w:hAnsi="Courier New"/>
          <w:sz w:val="18"/>
          <w:szCs w:val="18"/>
          <w:color w:val="auto"/>
        </w:rPr>
        <w:t>New York, New York 10017</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USA</w:t>
      </w:r>
    </w:p>
    <w:p>
      <w:pPr>
        <w:spacing w:after="0" w:line="201" w:lineRule="exact"/>
        <w:rPr>
          <w:sz w:val="20"/>
          <w:szCs w:val="20"/>
          <w:color w:val="auto"/>
        </w:rPr>
      </w:pPr>
    </w:p>
    <w:p>
      <w:pPr>
        <w:jc w:val="center"/>
        <w:ind w:right="5999"/>
        <w:spacing w:after="0"/>
        <w:tabs>
          <w:tab w:leader="none" w:pos="30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Common</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313747206</w:t>
      </w:r>
    </w:p>
    <w:p>
      <w:pPr>
        <w:spacing w:after="0" w:line="207" w:lineRule="exact"/>
        <w:rPr>
          <w:sz w:val="20"/>
          <w:szCs w:val="20"/>
          <w:color w:val="auto"/>
        </w:rPr>
      </w:pPr>
    </w:p>
    <w:p>
      <w:pPr>
        <w:ind w:left="1280" w:right="303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 13d-l(b), or 13d-2(b), check whether the person filing is a</w:t>
      </w:r>
    </w:p>
    <w:p>
      <w:pPr>
        <w:spacing w:after="0" w:line="203" w:lineRule="exact"/>
        <w:rPr>
          <w:sz w:val="20"/>
          <w:szCs w:val="20"/>
          <w:color w:val="auto"/>
        </w:rPr>
      </w:pPr>
    </w:p>
    <w:p>
      <w:pPr>
        <w:ind w:left="1800" w:hanging="528"/>
        <w:spacing w:after="0"/>
        <w:tabs>
          <w:tab w:leader="none" w:pos="18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6" w:lineRule="exact"/>
        <w:rPr>
          <w:rFonts w:ascii="Courier New" w:cs="Courier New" w:eastAsia="Courier New" w:hAnsi="Courier New"/>
          <w:sz w:val="18"/>
          <w:szCs w:val="18"/>
          <w:color w:val="auto"/>
        </w:rPr>
      </w:pPr>
    </w:p>
    <w:p>
      <w:pPr>
        <w:ind w:left="2320" w:right="2519" w:hanging="1048"/>
        <w:spacing w:after="0" w:line="235" w:lineRule="auto"/>
        <w:tabs>
          <w:tab w:leader="none" w:pos="179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8" w:lineRule="exact"/>
        <w:rPr>
          <w:rFonts w:ascii="Courier New" w:cs="Courier New" w:eastAsia="Courier New" w:hAnsi="Courier New"/>
          <w:sz w:val="18"/>
          <w:szCs w:val="18"/>
          <w:color w:val="auto"/>
        </w:rPr>
      </w:pPr>
    </w:p>
    <w:p>
      <w:pPr>
        <w:ind w:left="2320" w:right="2419" w:hanging="1048"/>
        <w:spacing w:after="0" w:line="235" w:lineRule="auto"/>
        <w:tabs>
          <w:tab w:leader="none" w:pos="179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2320" w:right="2199" w:hanging="1048"/>
        <w:spacing w:after="0" w:line="235" w:lineRule="auto"/>
        <w:tabs>
          <w:tab w:leader="none" w:pos="179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202"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w:t>
      </w:r>
    </w:p>
    <w:p>
      <w:pPr>
        <w:spacing w:after="0" w:line="4" w:lineRule="exact"/>
        <w:rPr>
          <w:sz w:val="20"/>
          <w:szCs w:val="20"/>
          <w:color w:val="auto"/>
        </w:rPr>
      </w:pPr>
    </w:p>
    <w:p>
      <w:pPr>
        <w:jc w:val="both"/>
        <w:ind w:left="2320" w:right="1779"/>
        <w:spacing w:after="0" w:line="236" w:lineRule="auto"/>
        <w:rPr>
          <w:sz w:val="20"/>
          <w:szCs w:val="20"/>
          <w:color w:val="auto"/>
        </w:rPr>
      </w:pPr>
      <w:r>
        <w:rPr>
          <w:rFonts w:ascii="Courier New" w:cs="Courier New" w:eastAsia="Courier New" w:hAnsi="Courier New"/>
          <w:sz w:val="18"/>
          <w:szCs w:val="18"/>
          <w:color w:val="auto"/>
        </w:rPr>
        <w:t>to the provisions of the Employee Retirement Income Security Act of 1974 or Endowment Fund; see Section 240.13d-1(b)(1)(ii)(F)</w:t>
      </w:r>
    </w:p>
    <w:p>
      <w:pPr>
        <w:spacing w:after="0" w:line="209" w:lineRule="exact"/>
        <w:rPr>
          <w:sz w:val="20"/>
          <w:szCs w:val="20"/>
          <w:color w:val="auto"/>
        </w:rPr>
      </w:pPr>
    </w:p>
    <w:p>
      <w:pPr>
        <w:ind w:left="2320" w:right="2619" w:hanging="1048"/>
        <w:spacing w:after="0" w:line="235" w:lineRule="auto"/>
        <w:tabs>
          <w:tab w:leader="none" w:pos="179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in accordance with Section 240.13d-l(ii)(G) (Note: See Item 7)</w:t>
      </w:r>
    </w:p>
    <w:p>
      <w:pPr>
        <w:spacing w:after="0" w:line="202"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w:t>
      </w:r>
    </w:p>
    <w:p>
      <w:pPr>
        <w:ind w:left="2320"/>
        <w:spacing w:after="0" w:line="238" w:lineRule="auto"/>
        <w:rPr>
          <w:sz w:val="20"/>
          <w:szCs w:val="20"/>
          <w:color w:val="auto"/>
        </w:rPr>
      </w:pPr>
      <w:r>
        <w:rPr>
          <w:rFonts w:ascii="Courier New" w:cs="Courier New" w:eastAsia="Courier New" w:hAnsi="Courier New"/>
          <w:sz w:val="18"/>
          <w:szCs w:val="18"/>
          <w:color w:val="auto"/>
        </w:rPr>
        <w:t>240.13d-1(b)(l)(ii)(H)</w:t>
      </w:r>
    </w:p>
    <w:p>
      <w:pPr>
        <w:sectPr>
          <w:pgSz w:w="11900" w:h="16838" w:orient="portrait"/>
          <w:cols w:equalWidth="0" w:num="1">
            <w:col w:w="10219"/>
          </w:cols>
          <w:pgMar w:left="240" w:top="1325" w:right="1440" w:bottom="1440" w:gutter="0" w:footer="0" w:header="0"/>
        </w:sectPr>
      </w:pPr>
    </w:p>
    <w:bookmarkStart w:id="3" w:name="page4"/>
    <w:bookmarkEnd w:id="3"/>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Amount of Shares</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Beneficially Owned</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w w:val="95"/>
              </w:rPr>
              <w:t>733,600</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Percent of Class</w:t>
            </w:r>
          </w:p>
        </w:tc>
        <w:tc>
          <w:tcPr>
            <w:tcW w:w="222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rPr>
              <w:t>1.87%</w:t>
            </w:r>
          </w:p>
        </w:tc>
      </w:tr>
    </w:tbl>
    <w:p>
      <w:pPr>
        <w:spacing w:after="0" w:line="201" w:lineRule="exact"/>
        <w:rPr>
          <w:sz w:val="20"/>
          <w:szCs w:val="20"/>
          <w:color w:val="auto"/>
        </w:rPr>
      </w:pPr>
    </w:p>
    <w:p>
      <w:pPr>
        <w:ind w:left="1900" w:hanging="523"/>
        <w:spacing w:after="0"/>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2640" w:hanging="736"/>
        <w:spacing w:after="0"/>
        <w:tabs>
          <w:tab w:leader="none" w:pos="2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w:t>
      </w:r>
    </w:p>
    <w:tbl>
      <w:tblPr>
        <w:tblLayout w:type="fixed"/>
        <w:tblInd w:w="2640" w:type="dxa"/>
        <w:tblCellMar>
          <w:top w:w="0" w:type="dxa"/>
          <w:left w:w="0" w:type="dxa"/>
          <w:bottom w:w="0" w:type="dxa"/>
          <w:right w:w="0" w:type="dxa"/>
        </w:tblCellMar>
      </w:tblP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vote</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618,700</w:t>
            </w:r>
          </w:p>
        </w:tc>
      </w:tr>
    </w:tbl>
    <w:p>
      <w:pPr>
        <w:spacing w:after="0" w:line="201" w:lineRule="exact"/>
        <w:rPr>
          <w:sz w:val="20"/>
          <w:szCs w:val="20"/>
          <w:color w:val="auto"/>
        </w:rPr>
      </w:pPr>
    </w:p>
    <w:p>
      <w:pPr>
        <w:ind w:left="2640" w:hanging="736"/>
        <w:spacing w:after="0"/>
        <w:tabs>
          <w:tab w:leader="none" w:pos="2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1" w:lineRule="exact"/>
        <w:rPr>
          <w:rFonts w:ascii="Courier New" w:cs="Courier New" w:eastAsia="Courier New" w:hAnsi="Courier New"/>
          <w:sz w:val="18"/>
          <w:szCs w:val="18"/>
          <w:color w:val="auto"/>
        </w:rPr>
      </w:pPr>
    </w:p>
    <w:p>
      <w:pPr>
        <w:ind w:left="2640" w:hanging="736"/>
        <w:spacing w:after="0"/>
        <w:tabs>
          <w:tab w:leader="none" w:pos="2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tbl>
      <w:tblPr>
        <w:tblLayout w:type="fixed"/>
        <w:tblInd w:w="2640" w:type="dxa"/>
        <w:tblCellMar>
          <w:top w:w="0" w:type="dxa"/>
          <w:left w:w="0" w:type="dxa"/>
          <w:bottom w:w="0" w:type="dxa"/>
          <w:right w:w="0" w:type="dxa"/>
        </w:tblCellMar>
      </w:tblP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733,600</w:t>
            </w:r>
          </w:p>
        </w:tc>
      </w:tr>
    </w:tbl>
    <w:p>
      <w:pPr>
        <w:spacing w:after="0" w:line="207" w:lineRule="exact"/>
        <w:rPr>
          <w:sz w:val="20"/>
          <w:szCs w:val="20"/>
          <w:color w:val="auto"/>
        </w:rPr>
      </w:pPr>
    </w:p>
    <w:p>
      <w:pPr>
        <w:ind w:left="2640" w:right="3779" w:hanging="736"/>
        <w:spacing w:after="0" w:line="235" w:lineRule="auto"/>
        <w:tabs>
          <w:tab w:leader="none" w:pos="2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38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1380" w:right="1879" w:hanging="1368"/>
        <w:spacing w:after="0" w:line="290"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the Group</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7, 1997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/s/Robert Steers</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H. Steers, Chairman</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Title</w:t>
      </w:r>
    </w:p>
    <w:sectPr>
      <w:pgSz w:w="11900" w:h="16838" w:orient="portrait"/>
      <w:cols w:equalWidth="0" w:num="1">
        <w:col w:w="10219"/>
      </w:cols>
      <w:pgMar w:left="240" w:top="1122" w:right="1440" w:bottom="97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9"/>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lvl w:ilvl="1">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7"/>
    </w:lvl>
  </w:abstractNum>
  <w:abstractNum w:abstractNumId="9">
    <w:nsid w:val="140E0F76"/>
    <w:multiLevelType w:val="hybridMultilevel"/>
    <w:lvl w:ilvl="0">
      <w:lvlJc w:val="left"/>
      <w:lvlText w:val="(%1)"/>
      <w:numFmt w:val="lowerLetter"/>
      <w:start w:val="3"/>
    </w:lvl>
  </w:abstractNum>
  <w:abstractNum w:abstractNumId="10">
    <w:nsid w:val="3352255A"/>
    <w:multiLevelType w:val="hybridMultilevel"/>
    <w:lvl w:ilvl="0">
      <w:lvlJc w:val="left"/>
      <w:lvlText w:val="(%1)"/>
      <w:numFmt w:val="lowerRoman"/>
      <w:start w:val="1"/>
    </w:lvl>
  </w:abstractNum>
  <w:abstractNum w:abstractNumId="11">
    <w:nsid w:val="109CF92E"/>
    <w:multiLevelType w:val="hybridMultilevel"/>
    <w:lvl w:ilvl="0">
      <w:lvlJc w:val="left"/>
      <w:lvlText w:val="(%1)"/>
      <w:numFmt w:val="lowerRoman"/>
      <w:start w:val="2"/>
    </w:lvl>
  </w:abstractNum>
  <w:abstractNum w:abstractNumId="12">
    <w:nsid w:val="DED7263"/>
    <w:multiLevelType w:val="hybridMultilevel"/>
    <w:lvl w:ilvl="0">
      <w:lvlJc w:val="left"/>
      <w:lvlText w:val="(%1)"/>
      <w:numFmt w:val="lowerRoman"/>
      <w:start w:val="4"/>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2019-12-12T06:48:54Z</dcterms:created>
  <dcterms:modified xsi:type="dcterms:W3CDTF">2019-12-12T06:48:54Z</dcterms:modified>
</cp:coreProperties>
</file>