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99"/>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Washington, D.C. 20549</w:t>
      </w:r>
    </w:p>
    <w:p>
      <w:pPr>
        <w:spacing w:after="0" w:line="219"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Schedule 13G</w:t>
      </w:r>
    </w:p>
    <w:p>
      <w:pPr>
        <w:spacing w:after="0" w:line="225"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Under the Securities Exchange Act of 1934</w:t>
      </w:r>
    </w:p>
    <w:p>
      <w:pPr>
        <w:spacing w:after="0" w:line="15"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(Amendment No.:1 )*</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8"/>
          <w:szCs w:val="18"/>
          <w:color w:val="auto"/>
        </w:rPr>
        <w:t>Name of issuer: FEDERAL REALTY INVS TRUST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Title of Class of Securities: Common Stock</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CUSIP Number: 313747206</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Date of Event Which Requires Filing of this Statement: December 31, 2007</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5" w:lineRule="exact"/>
        <w:rPr>
          <w:sz w:val="24"/>
          <w:szCs w:val="24"/>
          <w:color w:val="auto"/>
        </w:rPr>
      </w:pPr>
    </w:p>
    <w:p>
      <w:pPr>
        <w:ind w:left="100" w:right="8839" w:hanging="4"/>
        <w:spacing w:after="0" w:line="281" w:lineRule="auto"/>
        <w:tabs>
          <w:tab w:leader="none" w:pos="388"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 ) Rule 13d-1(c)</w:t>
      </w:r>
    </w:p>
    <w:p>
      <w:pPr>
        <w:spacing w:after="0" w:line="1" w:lineRule="exact"/>
        <w:rPr>
          <w:rFonts w:ascii="Arial" w:cs="Arial" w:eastAsia="Arial" w:hAnsi="Arial"/>
          <w:sz w:val="16"/>
          <w:szCs w:val="16"/>
          <w:color w:val="auto"/>
        </w:rPr>
      </w:pPr>
    </w:p>
    <w:p>
      <w:pPr>
        <w:ind w:left="100"/>
        <w:spacing w:after="0"/>
        <w:rPr>
          <w:rFonts w:ascii="Arial" w:cs="Arial" w:eastAsia="Arial" w:hAnsi="Arial"/>
          <w:sz w:val="16"/>
          <w:szCs w:val="16"/>
          <w:color w:val="auto"/>
        </w:rPr>
      </w:pPr>
      <w:r>
        <w:rPr>
          <w:rFonts w:ascii="Arial" w:cs="Arial" w:eastAsia="Arial" w:hAnsi="Arial"/>
          <w:sz w:val="18"/>
          <w:szCs w:val="18"/>
          <w:color w:val="auto"/>
        </w:rPr>
        <w:t>( ) Rule 13d-1(d)</w:t>
      </w:r>
    </w:p>
    <w:p>
      <w:pPr>
        <w:spacing w:after="0" w:line="219" w:lineRule="exact"/>
        <w:rPr>
          <w:sz w:val="24"/>
          <w:szCs w:val="24"/>
          <w:color w:val="auto"/>
        </w:rPr>
      </w:pPr>
    </w:p>
    <w:p>
      <w:pPr>
        <w:ind w:right="2259" w:firstLine="108"/>
        <w:spacing w:after="0" w:line="259"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4" w:lineRule="exact"/>
        <w:rPr>
          <w:sz w:val="24"/>
          <w:szCs w:val="24"/>
          <w:color w:val="auto"/>
        </w:rPr>
      </w:pPr>
    </w:p>
    <w:p>
      <w:pPr>
        <w:jc w:val="both"/>
        <w:ind w:right="2199" w:firstLine="108"/>
        <w:spacing w:after="0" w:line="306"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61" w:lineRule="exact"/>
        <w:rPr>
          <w:sz w:val="24"/>
          <w:szCs w:val="24"/>
          <w:color w:val="auto"/>
        </w:rPr>
      </w:pPr>
    </w:p>
    <w:p>
      <w:pPr>
        <w:spacing w:after="0"/>
        <w:rPr>
          <w:sz w:val="20"/>
          <w:szCs w:val="20"/>
          <w:color w:val="auto"/>
        </w:rPr>
      </w:pPr>
      <w:r>
        <w:rPr>
          <w:rFonts w:ascii="Arial" w:cs="Arial" w:eastAsia="Arial" w:hAnsi="Arial"/>
          <w:sz w:val="18"/>
          <w:szCs w:val="18"/>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1449705</wp:posOffset>
            </wp:positionV>
            <wp:extent cx="516699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239" w:right="1440" w:bottom="1440" w:gutter="0" w:footer="0" w:header="0"/>
        </w:sectPr>
      </w:pPr>
    </w:p>
    <w:bookmarkStart w:id="1" w:name="page2"/>
    <w:bookmarkEnd w:id="1"/>
    <w:p>
      <w:pPr>
        <w:ind w:left="3900"/>
        <w:spacing w:after="0"/>
        <w:rPr>
          <w:sz w:val="20"/>
          <w:szCs w:val="20"/>
          <w:color w:val="auto"/>
        </w:rPr>
      </w:pPr>
      <w:r>
        <w:rPr>
          <w:rFonts w:ascii="Arial" w:cs="Arial" w:eastAsia="Arial" w:hAnsi="Arial"/>
          <w:sz w:val="18"/>
          <w:szCs w:val="18"/>
          <w:b w:val="1"/>
          <w:bCs w:val="1"/>
          <w:color w:val="auto"/>
        </w:rPr>
        <w:t>13G</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CUSIP No.: 313747206</w:t>
      </w:r>
    </w:p>
    <w:p>
      <w:pPr>
        <w:spacing w:after="0" w:line="225" w:lineRule="exact"/>
        <w:rPr>
          <w:sz w:val="20"/>
          <w:szCs w:val="20"/>
          <w:color w:val="auto"/>
        </w:rPr>
      </w:pPr>
    </w:p>
    <w:p>
      <w:pPr>
        <w:ind w:left="220" w:hanging="212"/>
        <w:spacing w:after="0"/>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15"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2. CHECK THE APPROPRIATE [LINE]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1626235</wp:posOffset>
            </wp:positionH>
            <wp:positionV relativeFrom="paragraph">
              <wp:posOffset>294005</wp:posOffset>
            </wp:positionV>
            <wp:extent cx="6515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 w:right="6439" w:hanging="92"/>
        <w:spacing w:after="0" w:line="501" w:lineRule="auto"/>
        <w:tabs>
          <w:tab w:leader="none" w:pos="232"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OF PLACE OF ORGANIZATION Pennsylvania</w:t>
      </w: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48" w:lineRule="exact"/>
        <w:rPr>
          <w:sz w:val="20"/>
          <w:szCs w:val="20"/>
          <w:color w:val="auto"/>
        </w:rPr>
      </w:pPr>
    </w:p>
    <w:p>
      <w:pPr>
        <w:ind w:left="100" w:right="8179" w:hanging="92"/>
        <w:spacing w:after="0" w:line="501" w:lineRule="auto"/>
        <w:tabs>
          <w:tab w:leader="none" w:pos="232"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VOTING POWER 20,376</w:t>
      </w:r>
    </w:p>
    <w:p>
      <w:pPr>
        <w:ind w:left="220" w:hanging="212"/>
        <w:spacing w:after="0"/>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 w:right="7779" w:hanging="92"/>
        <w:spacing w:after="0" w:line="501" w:lineRule="auto"/>
        <w:tabs>
          <w:tab w:leader="none" w:pos="232"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DISPOSITIVE POWER 3,807,848</w:t>
      </w:r>
    </w:p>
    <w:p>
      <w:pPr>
        <w:ind w:left="220" w:hanging="212"/>
        <w:spacing w:after="0"/>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 w:right="3599" w:hanging="92"/>
        <w:spacing w:after="0" w:line="501" w:lineRule="auto"/>
        <w:tabs>
          <w:tab w:leader="none" w:pos="222"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3,807,848</w:t>
      </w:r>
    </w:p>
    <w:p>
      <w:pPr>
        <w:ind w:left="100" w:right="2999" w:hanging="92"/>
        <w:spacing w:after="0" w:line="501" w:lineRule="auto"/>
        <w:tabs>
          <w:tab w:leader="none" w:pos="319"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N/A</w:t>
      </w:r>
    </w:p>
    <w:p>
      <w:pPr>
        <w:ind w:left="300" w:hanging="292"/>
        <w:spacing w:after="0"/>
        <w:tabs>
          <w:tab w:leader="none" w:pos="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6.50%</w:t>
      </w:r>
    </w:p>
    <w:p>
      <w:pPr>
        <w:spacing w:after="0" w:line="225"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5"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351790</wp:posOffset>
            </wp:positionV>
            <wp:extent cx="516699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2" w:name="page3"/>
    <w:bookmarkEnd w:id="2"/>
    <w:p>
      <w:pPr>
        <w:jc w:val="center"/>
        <w:ind w:right="2099"/>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jc w:val="center"/>
        <w:ind w:right="2099"/>
        <w:spacing w:after="0"/>
        <w:rPr>
          <w:sz w:val="20"/>
          <w:szCs w:val="20"/>
          <w:color w:val="auto"/>
        </w:rPr>
      </w:pPr>
      <w:r>
        <w:rPr>
          <w:rFonts w:ascii="Arial" w:cs="Arial" w:eastAsia="Arial" w:hAnsi="Arial"/>
          <w:sz w:val="18"/>
          <w:szCs w:val="18"/>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1866265</wp:posOffset>
            </wp:positionH>
            <wp:positionV relativeFrom="paragraph">
              <wp:posOffset>229870</wp:posOffset>
            </wp:positionV>
            <wp:extent cx="145796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57960" cy="1714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jc w:val="center"/>
        <w:ind w:right="2099"/>
        <w:spacing w:after="0"/>
        <w:rPr>
          <w:sz w:val="20"/>
          <w:szCs w:val="20"/>
          <w:color w:val="auto"/>
        </w:rPr>
      </w:pPr>
      <w:r>
        <w:rPr>
          <w:rFonts w:ascii="Arial" w:cs="Arial" w:eastAsia="Arial" w:hAnsi="Arial"/>
          <w:sz w:val="18"/>
          <w:szCs w:val="18"/>
          <w:color w:val="auto"/>
        </w:rPr>
        <w:t>SCHEDULE 13G</w:t>
      </w:r>
    </w:p>
    <w:p>
      <w:pPr>
        <w:spacing w:after="0" w:line="15" w:lineRule="exact"/>
        <w:rPr>
          <w:sz w:val="20"/>
          <w:szCs w:val="20"/>
          <w:color w:val="auto"/>
        </w:rPr>
      </w:pPr>
    </w:p>
    <w:p>
      <w:pPr>
        <w:jc w:val="center"/>
        <w:ind w:right="2099"/>
        <w:spacing w:after="0"/>
        <w:rPr>
          <w:sz w:val="20"/>
          <w:szCs w:val="20"/>
          <w:color w:val="auto"/>
        </w:rPr>
      </w:pPr>
      <w:r>
        <w:rPr>
          <w:rFonts w:ascii="Arial" w:cs="Arial" w:eastAsia="Arial" w:hAnsi="Arial"/>
          <w:sz w:val="18"/>
          <w:szCs w:val="18"/>
          <w:color w:val="auto"/>
        </w:rPr>
        <w:t>Under the Securities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1866265</wp:posOffset>
            </wp:positionH>
            <wp:positionV relativeFrom="paragraph">
              <wp:posOffset>229870</wp:posOffset>
            </wp:positionV>
            <wp:extent cx="14579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5796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Check the following [line] if a fee is being paid with this statement </w:t>
      </w:r>
      <w:r>
        <w:rPr>
          <w:rFonts w:ascii="Arial" w:cs="Arial" w:eastAsia="Arial" w:hAnsi="Arial"/>
          <w:sz w:val="18"/>
          <w:szCs w:val="18"/>
          <w:b w:val="1"/>
          <w:bCs w:val="1"/>
          <w:color w:val="auto"/>
        </w:rPr>
        <w:t>N/A</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1(a) - Name of Issuer:</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FEDERAL REALTY INVS TRUST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1(b) - Address of Issuer's Principal Executive Offices: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1626 EAST JEFFERSON STREET</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ROCKVILLE MD 20852-4041</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2(a) - Name of Person Filing:</w:t>
      </w:r>
    </w:p>
    <w:p>
      <w:pPr>
        <w:spacing w:after="0" w:line="21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xml:space="preserve">THE VANGUARD GROUP, INC. </w:t>
      </w:r>
      <w:r>
        <w:rPr>
          <w:rFonts w:ascii="Arial" w:cs="Arial" w:eastAsia="Arial" w:hAnsi="Arial"/>
          <w:sz w:val="18"/>
          <w:szCs w:val="18"/>
          <w:b w:val="1"/>
          <w:bCs w:val="1"/>
          <w:color w:val="auto"/>
        </w:rPr>
        <w:t>23-1945967</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2(b) – Address of Principal Business Office or, if none, residence:</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100 Vanguard Blvd.</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Malvern, PA 19355</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2(c) – Citizenship: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Pennsylvania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2(d) - Title of Class of Securities: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2(e) - CUSIP Number</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313747206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 Type of Filing:</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This statement is being filed pursuant to Rule 13d-1. An investment adviser in accordance with §240.13d-1(b)(1)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(ii)(E).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 Ownership:</w:t>
      </w:r>
    </w:p>
    <w:p>
      <w:pPr>
        <w:spacing w:after="0" w:line="225" w:lineRule="exact"/>
        <w:rPr>
          <w:sz w:val="20"/>
          <w:szCs w:val="20"/>
          <w:color w:val="auto"/>
        </w:rPr>
      </w:pPr>
    </w:p>
    <w:p>
      <w:pPr>
        <w:ind w:left="100" w:right="7799" w:hanging="4"/>
        <w:spacing w:after="0" w:line="501" w:lineRule="auto"/>
        <w:tabs>
          <w:tab w:leader="none" w:pos="339"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Beneficially Owned: 3,807,848</w:t>
      </w:r>
    </w:p>
    <w:p>
      <w:pPr>
        <w:ind w:left="340" w:hanging="244"/>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6.50%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516699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292735</wp:posOffset>
            </wp:positionV>
            <wp:extent cx="516699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ind w:left="340" w:hanging="244"/>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340" w:hanging="200"/>
        <w:spacing w:after="0"/>
        <w:tabs>
          <w:tab w:leader="none" w:pos="340" w:val="left"/>
        </w:tabs>
        <w:numPr>
          <w:ilvl w:val="1"/>
          <w:numId w:val="7"/>
        </w:numPr>
        <w:rPr>
          <w:rFonts w:ascii="Arial" w:cs="Arial" w:eastAsia="Arial" w:hAnsi="Arial"/>
          <w:sz w:val="18"/>
          <w:szCs w:val="18"/>
          <w:color w:val="auto"/>
        </w:rPr>
      </w:pPr>
      <w:r>
        <w:rPr>
          <w:rFonts w:ascii="Arial" w:cs="Arial" w:eastAsia="Arial" w:hAnsi="Arial"/>
          <w:sz w:val="18"/>
          <w:szCs w:val="18"/>
          <w:color w:val="auto"/>
        </w:rPr>
        <w:t>sole power to vote or direct to vote: 20,376</w:t>
      </w:r>
    </w:p>
    <w:p>
      <w:pPr>
        <w:spacing w:after="0" w:line="225" w:lineRule="exact"/>
        <w:rPr>
          <w:rFonts w:ascii="Arial" w:cs="Arial" w:eastAsia="Arial" w:hAnsi="Arial"/>
          <w:sz w:val="18"/>
          <w:szCs w:val="18"/>
          <w:color w:val="auto"/>
        </w:rPr>
      </w:pPr>
    </w:p>
    <w:p>
      <w:pPr>
        <w:ind w:left="400" w:hanging="260"/>
        <w:spacing w:after="0"/>
        <w:tabs>
          <w:tab w:leader="none" w:pos="400" w:val="left"/>
        </w:tabs>
        <w:numPr>
          <w:ilvl w:val="1"/>
          <w:numId w:val="7"/>
        </w:numPr>
        <w:rPr>
          <w:rFonts w:ascii="Arial" w:cs="Arial" w:eastAsia="Arial" w:hAnsi="Arial"/>
          <w:sz w:val="18"/>
          <w:szCs w:val="18"/>
          <w:color w:val="auto"/>
        </w:rPr>
      </w:pPr>
      <w:r>
        <w:rPr>
          <w:rFonts w:ascii="Arial" w:cs="Arial" w:eastAsia="Arial" w:hAnsi="Arial"/>
          <w:sz w:val="18"/>
          <w:szCs w:val="18"/>
          <w:color w:val="auto"/>
        </w:rPr>
        <w:t>shared power to vote or direct to vote:</w:t>
      </w:r>
    </w:p>
    <w:p>
      <w:pPr>
        <w:spacing w:after="0" w:line="225" w:lineRule="exact"/>
        <w:rPr>
          <w:rFonts w:ascii="Arial" w:cs="Arial" w:eastAsia="Arial" w:hAnsi="Arial"/>
          <w:sz w:val="18"/>
          <w:szCs w:val="18"/>
          <w:color w:val="auto"/>
        </w:rPr>
      </w:pPr>
    </w:p>
    <w:p>
      <w:pPr>
        <w:ind w:left="440" w:hanging="300"/>
        <w:spacing w:after="0"/>
        <w:tabs>
          <w:tab w:leader="none" w:pos="440" w:val="left"/>
        </w:tabs>
        <w:numPr>
          <w:ilvl w:val="1"/>
          <w:numId w:val="7"/>
        </w:numPr>
        <w:rPr>
          <w:rFonts w:ascii="Arial" w:cs="Arial" w:eastAsia="Arial" w:hAnsi="Arial"/>
          <w:sz w:val="18"/>
          <w:szCs w:val="18"/>
          <w:color w:val="auto"/>
        </w:rPr>
      </w:pPr>
      <w:r>
        <w:rPr>
          <w:rFonts w:ascii="Arial" w:cs="Arial" w:eastAsia="Arial" w:hAnsi="Arial"/>
          <w:sz w:val="18"/>
          <w:szCs w:val="18"/>
          <w:color w:val="auto"/>
        </w:rPr>
        <w:t>sole power to dispose of or to direct the disposition of: 3,807,848</w:t>
      </w:r>
    </w:p>
    <w:p>
      <w:pPr>
        <w:spacing w:after="0" w:line="225" w:lineRule="exact"/>
        <w:rPr>
          <w:rFonts w:ascii="Arial" w:cs="Arial" w:eastAsia="Arial" w:hAnsi="Arial"/>
          <w:sz w:val="18"/>
          <w:szCs w:val="18"/>
          <w:color w:val="auto"/>
        </w:rPr>
      </w:pPr>
    </w:p>
    <w:p>
      <w:pPr>
        <w:ind w:left="440" w:hanging="300"/>
        <w:spacing w:after="0"/>
        <w:tabs>
          <w:tab w:leader="none" w:pos="440" w:val="left"/>
        </w:tabs>
        <w:numPr>
          <w:ilvl w:val="1"/>
          <w:numId w:val="7"/>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 Ownership of Five Percent or Less of a Class: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 Ownership of More Than Five Percent on Behalf of Another Person:</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Item 7 - Identification and Classification of the Subsidiary Which Acquired The Security Being Reported on by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Parent Holding Company</w:t>
      </w:r>
      <w:r>
        <w:rPr>
          <w:rFonts w:ascii="Arial" w:cs="Arial" w:eastAsia="Arial" w:hAnsi="Arial"/>
          <w:sz w:val="18"/>
          <w:szCs w:val="18"/>
          <w:color w:val="auto"/>
        </w:rPr>
        <w:t>:</w:t>
      </w:r>
    </w:p>
    <w:p>
      <w:pPr>
        <w:spacing w:after="0" w:line="21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See attached Exhibit 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 Identification and Classification of Members of Group: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9 - Notice of Dissolution of Group: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10 - Certification:</w:t>
      </w:r>
    </w:p>
    <w:p>
      <w:pPr>
        <w:spacing w:after="0" w:line="225" w:lineRule="exact"/>
        <w:rPr>
          <w:sz w:val="20"/>
          <w:szCs w:val="20"/>
          <w:color w:val="auto"/>
        </w:rPr>
      </w:pPr>
    </w:p>
    <w:p>
      <w:pPr>
        <w:ind w:right="2119" w:firstLine="108"/>
        <w:spacing w:after="0" w:line="256" w:lineRule="auto"/>
        <w:rPr>
          <w:sz w:val="20"/>
          <w:szCs w:val="20"/>
          <w:color w:val="auto"/>
        </w:rPr>
      </w:pPr>
      <w:r>
        <w:rPr>
          <w:rFonts w:ascii="Arial" w:cs="Arial" w:eastAsia="Arial" w:hAnsi="Arial"/>
          <w:sz w:val="18"/>
          <w:szCs w:val="18"/>
          <w:color w:val="auto"/>
        </w:rPr>
        <w:t>By signing below I certify than,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Signature</w:t>
      </w:r>
    </w:p>
    <w:p>
      <w:pPr>
        <w:spacing w:after="0" w:line="225" w:lineRule="exact"/>
        <w:rPr>
          <w:sz w:val="20"/>
          <w:szCs w:val="20"/>
          <w:color w:val="auto"/>
        </w:rPr>
      </w:pPr>
    </w:p>
    <w:p>
      <w:pPr>
        <w:ind w:right="2119" w:firstLine="108"/>
        <w:spacing w:after="0" w:line="268"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0000FF"/>
        </w:rPr>
        <w:t>Date:  2-11-2008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-13970</wp:posOffset>
            </wp:positionV>
            <wp:extent cx="4883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88315" cy="8890"/>
                    </a:xfrm>
                    <a:prstGeom prst="rect">
                      <a:avLst/>
                    </a:prstGeom>
                    <a:noFill/>
                  </pic:spPr>
                </pic:pic>
              </a:graphicData>
            </a:graphic>
          </wp:anchor>
        </w:drawing>
      </w:r>
    </w:p>
    <w:p>
      <w:pPr>
        <w:jc w:val="center"/>
        <w:ind w:right="2099"/>
        <w:spacing w:after="0"/>
        <w:rPr>
          <w:sz w:val="20"/>
          <w:szCs w:val="20"/>
          <w:color w:val="auto"/>
        </w:rPr>
      </w:pPr>
      <w:r>
        <w:rPr>
          <w:rFonts w:ascii="Arial" w:cs="Arial" w:eastAsia="Arial" w:hAnsi="Arial"/>
          <w:sz w:val="18"/>
          <w:szCs w:val="18"/>
          <w:color w:val="auto"/>
        </w:rPr>
        <w:t>By /s/ Michael Kimmel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-17780</wp:posOffset>
            </wp:positionV>
            <wp:extent cx="9194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19480" cy="8890"/>
                    </a:xfrm>
                    <a:prstGeom prst="rect">
                      <a:avLst/>
                    </a:prstGeom>
                    <a:noFill/>
                  </pic:spPr>
                </pic:pic>
              </a:graphicData>
            </a:graphic>
          </wp:anchor>
        </w:drawing>
      </w:r>
    </w:p>
    <w:p>
      <w:pPr>
        <w:spacing w:after="0" w:line="199" w:lineRule="exact"/>
        <w:rPr>
          <w:sz w:val="20"/>
          <w:szCs w:val="20"/>
          <w:color w:val="auto"/>
        </w:rPr>
      </w:pPr>
    </w:p>
    <w:p>
      <w:pPr>
        <w:jc w:val="center"/>
        <w:ind w:right="2099"/>
        <w:spacing w:after="0"/>
        <w:rPr>
          <w:sz w:val="20"/>
          <w:szCs w:val="20"/>
          <w:color w:val="auto"/>
        </w:rPr>
      </w:pPr>
      <w:r>
        <w:rPr>
          <w:rFonts w:ascii="Arial" w:cs="Arial" w:eastAsia="Arial" w:hAnsi="Arial"/>
          <w:sz w:val="18"/>
          <w:szCs w:val="18"/>
          <w:color w:val="auto"/>
        </w:rPr>
        <w:t>Michael Kimmel</w:t>
      </w:r>
    </w:p>
    <w:p>
      <w:pPr>
        <w:spacing w:after="0" w:line="225"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351790</wp:posOffset>
            </wp:positionV>
            <wp:extent cx="516699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347" w:right="1440"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APPENDIX A</w:t>
      </w:r>
    </w:p>
    <w:p>
      <w:pPr>
        <w:spacing w:after="0" w:line="225" w:lineRule="exact"/>
        <w:rPr>
          <w:sz w:val="20"/>
          <w:szCs w:val="20"/>
          <w:color w:val="auto"/>
        </w:rPr>
      </w:pPr>
    </w:p>
    <w:p>
      <w:pPr>
        <w:ind w:right="2199"/>
        <w:spacing w:after="0" w:line="256" w:lineRule="auto"/>
        <w:rPr>
          <w:sz w:val="20"/>
          <w:szCs w:val="20"/>
          <w:color w:val="auto"/>
        </w:rPr>
      </w:pPr>
      <w:r>
        <w:rPr>
          <w:rFonts w:ascii="Arial" w:cs="Arial" w:eastAsia="Arial" w:hAnsi="Arial"/>
          <w:sz w:val="18"/>
          <w:szCs w:val="18"/>
          <w:color w:val="auto"/>
        </w:rPr>
        <w:t>Pursuant to the instructions of Item 7 of Schedule 13G, Vanguard Fiduciary Trust Company ("VFTC"), a wholly-owned subsidiary of The Vanguard Group, Inc., is the beneficial owner of 36,660 shares or 0.04% of the Common Stock outstanding of the Company as a result of its serving as investment manager of collective trust accounts. VFTC directs the voting of these shares.</w:t>
      </w:r>
    </w:p>
    <w:p>
      <w:pPr>
        <w:spacing w:after="0" w:line="200" w:lineRule="exact"/>
        <w:rPr>
          <w:sz w:val="20"/>
          <w:szCs w:val="20"/>
          <w:color w:val="auto"/>
        </w:rPr>
      </w:pPr>
    </w:p>
    <w:p>
      <w:pPr>
        <w:spacing w:after="0" w:line="213" w:lineRule="exact"/>
        <w:rPr>
          <w:sz w:val="20"/>
          <w:szCs w:val="20"/>
          <w:color w:val="auto"/>
        </w:rPr>
      </w:pPr>
    </w:p>
    <w:p>
      <w:pPr>
        <w:jc w:val="center"/>
        <w:ind w:right="2099"/>
        <w:spacing w:after="0"/>
        <w:rPr>
          <w:sz w:val="20"/>
          <w:szCs w:val="20"/>
          <w:color w:val="auto"/>
        </w:rPr>
      </w:pPr>
      <w:r>
        <w:rPr>
          <w:rFonts w:ascii="Arial" w:cs="Arial" w:eastAsia="Arial" w:hAnsi="Arial"/>
          <w:sz w:val="18"/>
          <w:szCs w:val="18"/>
          <w:color w:val="auto"/>
        </w:rPr>
        <w:t>By /s/ Michael Kimmel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-13970</wp:posOffset>
            </wp:positionV>
            <wp:extent cx="9194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19480" cy="8890"/>
                    </a:xfrm>
                    <a:prstGeom prst="rect">
                      <a:avLst/>
                    </a:prstGeom>
                    <a:noFill/>
                  </pic:spPr>
                </pic:pic>
              </a:graphicData>
            </a:graphic>
          </wp:anchor>
        </w:drawing>
      </w:r>
    </w:p>
    <w:p>
      <w:pPr>
        <w:spacing w:after="0" w:line="205" w:lineRule="exact"/>
        <w:rPr>
          <w:sz w:val="20"/>
          <w:szCs w:val="20"/>
          <w:color w:val="auto"/>
        </w:rPr>
      </w:pPr>
    </w:p>
    <w:p>
      <w:pPr>
        <w:jc w:val="center"/>
        <w:ind w:right="2099"/>
        <w:spacing w:after="0"/>
        <w:rPr>
          <w:sz w:val="20"/>
          <w:szCs w:val="20"/>
          <w:color w:val="auto"/>
        </w:rPr>
      </w:pPr>
      <w:r>
        <w:rPr>
          <w:rFonts w:ascii="Arial" w:cs="Arial" w:eastAsia="Arial" w:hAnsi="Arial"/>
          <w:sz w:val="18"/>
          <w:szCs w:val="18"/>
          <w:color w:val="auto"/>
        </w:rPr>
        <w:t>Michael Kimmel</w:t>
      </w:r>
    </w:p>
    <w:p>
      <w:pPr>
        <w:spacing w:after="0" w:line="225"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Secretary</w:t>
      </w:r>
    </w:p>
    <w:sectPr>
      <w:pgSz w:w="11900" w:h="16838" w:orient="portrait"/>
      <w:cols w:equalWidth="0" w:num="1">
        <w:col w:w="10219"/>
      </w:cols>
      <w:pgMar w:left="240" w:top="99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upperLetter"/>
      <w:start w:val="24"/>
    </w:lvl>
  </w:abstractNum>
  <w:abstractNum w:abstractNumId="1">
    <w:nsid w:val="238E1F29"/>
    <w:multiLevelType w:val="hybridMultilevel"/>
    <w:lvl w:ilvl="0">
      <w:lvlJc w:val="left"/>
      <w:lvlText w:val="%1."/>
      <w:numFmt w:val="decimal"/>
      <w:start w:val="1"/>
    </w:lvl>
    <w:lvl w:ilvl="1">
      <w:lvlJc w:val="left"/>
      <w:lvlText w:val="%2"/>
      <w:numFmt w:val="upperLetter"/>
      <w:start w:val="1"/>
    </w:lvl>
  </w:abstractNum>
  <w:abstractNum w:abstractNumId="2">
    <w:nsid w:val="46E87CCD"/>
    <w:multiLevelType w:val="hybridMultilevel"/>
    <w:lvl w:ilvl="0">
      <w:lvlJc w:val="left"/>
      <w:lvlText w:val="%1."/>
      <w:numFmt w:val="decimal"/>
      <w:start w:val="3"/>
    </w:lvl>
  </w:abstractNum>
  <w:abstractNum w:abstractNumId="3">
    <w:nsid w:val="3D1B58BA"/>
    <w:multiLevelType w:val="hybridMultilevel"/>
    <w:lvl w:ilvl="0">
      <w:lvlJc w:val="left"/>
      <w:lvlText w:val="%1."/>
      <w:numFmt w:val="decimal"/>
      <w:start w:val="5"/>
    </w:lvl>
  </w:abstractNum>
  <w:abstractNum w:abstractNumId="4">
    <w:nsid w:val="507ED7AB"/>
    <w:multiLevelType w:val="hybridMultilevel"/>
    <w:lvl w:ilvl="0">
      <w:lvlJc w:val="left"/>
      <w:lvlText w:val="%1."/>
      <w:numFmt w:val="decimal"/>
      <w:start w:val="12"/>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2019-12-11T11:49:33Z</dcterms:created>
  <dcterms:modified xsi:type="dcterms:W3CDTF">2019-12-11T11:49:33Z</dcterms:modified>
</cp:coreProperties>
</file>