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(Amendment No. 1)*</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9"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REIT</w:t>
      </w:r>
    </w:p>
    <w:p>
      <w:pPr>
        <w:spacing w:after="0" w:line="29"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313747206</w:t>
      </w:r>
    </w:p>
    <w:p>
      <w:pPr>
        <w:spacing w:after="0" w:line="2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2018</w:t>
      </w:r>
    </w:p>
    <w:p>
      <w:pPr>
        <w:spacing w:after="0" w:line="2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201" w:lineRule="exact"/>
        <w:rPr>
          <w:sz w:val="24"/>
          <w:szCs w:val="24"/>
          <w:color w:val="auto"/>
        </w:rPr>
      </w:pPr>
    </w:p>
    <w:p>
      <w:pPr>
        <w:jc w:val="both"/>
        <w:ind w:left="3160" w:right="5059" w:firstLine="8"/>
        <w:spacing w:after="0" w:line="536" w:lineRule="auto"/>
        <w:tabs>
          <w:tab w:leader="none" w:pos="3792"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 ] Rule 13d-1(d)</w:t>
      </w:r>
    </w:p>
    <w:p>
      <w:pPr>
        <w:jc w:val="both"/>
        <w:ind w:right="1779"/>
        <w:spacing w:after="0" w:line="274"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Continued on following pages</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6"/>
          <w:szCs w:val="16"/>
          <w:color w:val="auto"/>
        </w:rPr>
        <w:t>Page 2 of 5 Pages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NORGES BANK (THE CENTRAL BANK OF NORWAY)</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9"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N/A</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ectPr>
          <w:pgSz w:w="11900" w:h="16838" w:orient="portrait"/>
          <w:cols w:equalWidth="0" w:num="1">
            <w:col w:w="10219"/>
          </w:cols>
          <w:pgMar w:left="24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NORWAY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5.</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4,492,470</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90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6.</w:t>
            </w:r>
          </w:p>
        </w:tc>
        <w:tc>
          <w:tcPr>
            <w:tcW w:w="310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290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vMerge w:val="continue"/>
          </w:tcPr>
          <w:p>
            <w:pPr>
              <w:spacing w:after="0"/>
              <w:rPr>
                <w:sz w:val="17"/>
                <w:szCs w:val="17"/>
                <w:color w:val="auto"/>
              </w:rPr>
            </w:pPr>
          </w:p>
        </w:tc>
        <w:tc>
          <w:tcPr>
            <w:tcW w:w="3100" w:type="dxa"/>
            <w:vAlign w:val="bottom"/>
            <w:vMerge w:val="continue"/>
          </w:tcPr>
          <w:p>
            <w:pPr>
              <w:spacing w:after="0"/>
              <w:rPr>
                <w:sz w:val="17"/>
                <w:szCs w:val="17"/>
                <w:color w:val="auto"/>
              </w:rPr>
            </w:pPr>
          </w:p>
        </w:tc>
        <w:tc>
          <w:tcPr>
            <w:tcW w:w="2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4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7.</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4,492,470</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4"/>
                <w:szCs w:val="24"/>
                <w:color w:val="auto"/>
              </w:rPr>
            </w:pPr>
          </w:p>
        </w:tc>
        <w:tc>
          <w:tcPr>
            <w:tcW w:w="690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43"/>
        </w:trPr>
        <w:tc>
          <w:tcPr>
            <w:tcW w:w="154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8.</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4,492,470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960" w:right="1999" w:hanging="952"/>
        <w:spacing w:after="0" w:line="347"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960" w:right="4099" w:hanging="952"/>
        <w:spacing w:after="0" w:line="476"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6.08%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OO</w:t>
      </w:r>
    </w:p>
    <w:p>
      <w:pPr>
        <w:sectPr>
          <w:pgSz w:w="11900" w:h="16838" w:orient="portrait"/>
          <w:cols w:equalWidth="0" w:num="1">
            <w:col w:w="10219"/>
          </w:cols>
          <w:pgMar w:left="240" w:top="11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96"/>
        </w:trPr>
        <w:tc>
          <w:tcPr>
            <w:tcW w:w="2700" w:type="dxa"/>
            <w:vAlign w:val="bottom"/>
            <w:gridSpan w:val="2"/>
          </w:tcPr>
          <w:p>
            <w:pPr>
              <w:spacing w:after="0"/>
              <w:rPr>
                <w:sz w:val="20"/>
                <w:szCs w:val="20"/>
                <w:color w:val="auto"/>
              </w:rPr>
            </w:pPr>
            <w:r>
              <w:rPr>
                <w:rFonts w:ascii="Courier New" w:cs="Courier New" w:eastAsia="Courier New" w:hAnsi="Courier New"/>
                <w:sz w:val="18"/>
                <w:szCs w:val="18"/>
                <w:color w:val="auto"/>
              </w:rPr>
              <w:t>CUSIP No.: 313747206</w:t>
            </w:r>
          </w:p>
        </w:tc>
        <w:tc>
          <w:tcPr>
            <w:tcW w:w="5840" w:type="dxa"/>
            <w:vAlign w:val="bottom"/>
          </w:tcPr>
          <w:p>
            <w:pPr>
              <w:ind w:left="4060"/>
              <w:spacing w:after="0"/>
              <w:rPr>
                <w:sz w:val="20"/>
                <w:szCs w:val="20"/>
                <w:color w:val="auto"/>
              </w:rPr>
            </w:pPr>
            <w:r>
              <w:rPr>
                <w:rFonts w:ascii="Courier New" w:cs="Courier New" w:eastAsia="Courier New" w:hAnsi="Courier New"/>
                <w:sz w:val="18"/>
                <w:szCs w:val="18"/>
                <w:color w:val="auto"/>
                <w:w w:val="95"/>
              </w:rPr>
              <w:t>Page 3 of 5 Pages</w:t>
            </w:r>
          </w:p>
        </w:tc>
      </w:tr>
      <w:tr>
        <w:trPr>
          <w:trHeight w:val="608"/>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Name of</w:t>
            </w:r>
          </w:p>
        </w:tc>
        <w:tc>
          <w:tcPr>
            <w:tcW w:w="5840" w:type="dxa"/>
            <w:vAlign w:val="bottom"/>
          </w:tcPr>
          <w:p>
            <w:pPr>
              <w:ind w:left="40"/>
              <w:spacing w:after="0"/>
              <w:rPr>
                <w:sz w:val="20"/>
                <w:szCs w:val="20"/>
                <w:color w:val="auto"/>
              </w:rPr>
            </w:pPr>
            <w:r>
              <w:rPr>
                <w:rFonts w:ascii="Courier New" w:cs="Courier New" w:eastAsia="Courier New" w:hAnsi="Courier New"/>
                <w:sz w:val="18"/>
                <w:szCs w:val="18"/>
                <w:color w:val="auto"/>
              </w:rPr>
              <w:t>Issuer:</w:t>
            </w:r>
          </w:p>
        </w:tc>
      </w:tr>
      <w:tr>
        <w:trPr>
          <w:trHeight w:val="405"/>
        </w:trPr>
        <w:tc>
          <w:tcPr>
            <w:tcW w:w="148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Federal</w:t>
            </w:r>
          </w:p>
        </w:tc>
        <w:tc>
          <w:tcPr>
            <w:tcW w:w="5840" w:type="dxa"/>
            <w:vAlign w:val="bottom"/>
          </w:tcPr>
          <w:p>
            <w:pPr>
              <w:ind w:left="40"/>
              <w:spacing w:after="0"/>
              <w:rPr>
                <w:sz w:val="20"/>
                <w:szCs w:val="20"/>
                <w:color w:val="auto"/>
              </w:rPr>
            </w:pPr>
            <w:r>
              <w:rPr>
                <w:rFonts w:ascii="Courier New" w:cs="Courier New" w:eastAsia="Courier New" w:hAnsi="Courier New"/>
                <w:sz w:val="18"/>
                <w:szCs w:val="18"/>
                <w:color w:val="auto"/>
              </w:rPr>
              <w:t>Realty Investment Trust (the "Issuer").</w:t>
            </w: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840" w:type="dxa"/>
            <w:vAlign w:val="bottom"/>
          </w:tcPr>
          <w:p>
            <w:pPr>
              <w:ind w:left="4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1480" w:type="dxa"/>
            <w:vAlign w:val="bottom"/>
          </w:tcPr>
          <w:p>
            <w:pPr>
              <w:spacing w:after="0"/>
              <w:rPr>
                <w:sz w:val="17"/>
                <w:szCs w:val="17"/>
                <w:color w:val="auto"/>
              </w:rPr>
            </w:pPr>
          </w:p>
        </w:tc>
        <w:tc>
          <w:tcPr>
            <w:tcW w:w="7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1626 EAST JEFFERSON STREET</w:t>
            </w:r>
          </w:p>
        </w:tc>
      </w:tr>
      <w:tr>
        <w:trPr>
          <w:trHeight w:val="203"/>
        </w:trPr>
        <w:tc>
          <w:tcPr>
            <w:tcW w:w="1480" w:type="dxa"/>
            <w:vAlign w:val="bottom"/>
          </w:tcPr>
          <w:p>
            <w:pPr>
              <w:spacing w:after="0"/>
              <w:rPr>
                <w:sz w:val="17"/>
                <w:szCs w:val="17"/>
                <w:color w:val="auto"/>
              </w:rPr>
            </w:pPr>
          </w:p>
        </w:tc>
        <w:tc>
          <w:tcPr>
            <w:tcW w:w="7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ROCKVILLE MD 20852-4041</w:t>
            </w:r>
          </w:p>
        </w:tc>
      </w:tr>
      <w:tr>
        <w:trPr>
          <w:trHeight w:val="296"/>
        </w:trPr>
        <w:tc>
          <w:tcPr>
            <w:tcW w:w="148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US</w:t>
            </w:r>
          </w:p>
        </w:tc>
        <w:tc>
          <w:tcPr>
            <w:tcW w:w="5840" w:type="dxa"/>
            <w:vAlign w:val="bottom"/>
          </w:tcPr>
          <w:p>
            <w:pPr>
              <w:spacing w:after="0"/>
              <w:rPr>
                <w:sz w:val="24"/>
                <w:szCs w:val="24"/>
                <w:color w:val="auto"/>
              </w:rPr>
            </w:pPr>
          </w:p>
        </w:tc>
      </w:tr>
      <w:tr>
        <w:trPr>
          <w:trHeight w:val="810"/>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Name of</w:t>
            </w:r>
          </w:p>
        </w:tc>
        <w:tc>
          <w:tcPr>
            <w:tcW w:w="5840" w:type="dxa"/>
            <w:vAlign w:val="bottom"/>
          </w:tcPr>
          <w:p>
            <w:pPr>
              <w:ind w:left="40"/>
              <w:spacing w:after="0"/>
              <w:rPr>
                <w:sz w:val="20"/>
                <w:szCs w:val="20"/>
                <w:color w:val="auto"/>
              </w:rPr>
            </w:pPr>
            <w:r>
              <w:rPr>
                <w:rFonts w:ascii="Courier New" w:cs="Courier New" w:eastAsia="Courier New" w:hAnsi="Courier New"/>
                <w:sz w:val="18"/>
                <w:szCs w:val="18"/>
                <w:color w:val="auto"/>
              </w:rPr>
              <w:t>Person Filing:</w:t>
            </w:r>
          </w:p>
        </w:tc>
      </w:tr>
      <w:tr>
        <w:trPr>
          <w:trHeight w:val="311"/>
        </w:trPr>
        <w:tc>
          <w:tcPr>
            <w:tcW w:w="1480" w:type="dxa"/>
            <w:vAlign w:val="bottom"/>
          </w:tcPr>
          <w:p>
            <w:pPr>
              <w:spacing w:after="0"/>
              <w:rPr>
                <w:sz w:val="24"/>
                <w:szCs w:val="24"/>
                <w:color w:val="auto"/>
              </w:rPr>
            </w:pP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8"/>
              </w:rPr>
              <w:t>This  Statement  is filed on behalf  of each of the  following</w:t>
            </w:r>
          </w:p>
        </w:tc>
      </w:tr>
      <w:tr>
        <w:trPr>
          <w:trHeight w:val="296"/>
        </w:trPr>
        <w:tc>
          <w:tcPr>
            <w:tcW w:w="148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persons</w:t>
            </w:r>
          </w:p>
        </w:tc>
        <w:tc>
          <w:tcPr>
            <w:tcW w:w="5840" w:type="dxa"/>
            <w:vAlign w:val="bottom"/>
          </w:tcPr>
          <w:p>
            <w:pPr>
              <w:ind w:left="40"/>
              <w:spacing w:after="0"/>
              <w:rPr>
                <w:sz w:val="20"/>
                <w:szCs w:val="20"/>
                <w:color w:val="auto"/>
              </w:rPr>
            </w:pPr>
            <w:r>
              <w:rPr>
                <w:rFonts w:ascii="Courier New" w:cs="Courier New" w:eastAsia="Courier New" w:hAnsi="Courier New"/>
                <w:sz w:val="18"/>
                <w:szCs w:val="18"/>
                <w:color w:val="auto"/>
              </w:rPr>
              <w:t>(collectively, the "Reporting Persons"):</w:t>
            </w:r>
          </w:p>
        </w:tc>
      </w:tr>
      <w:tr>
        <w:trPr>
          <w:trHeight w:val="405"/>
        </w:trPr>
        <w:tc>
          <w:tcPr>
            <w:tcW w:w="1480" w:type="dxa"/>
            <w:vAlign w:val="bottom"/>
          </w:tcPr>
          <w:p>
            <w:pPr>
              <w:spacing w:after="0"/>
              <w:rPr>
                <w:sz w:val="24"/>
                <w:szCs w:val="24"/>
                <w:color w:val="auto"/>
              </w:rPr>
            </w:pP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NORGES BANK (CENTRAL BANK OF NORWAY)</w:t>
            </w: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840" w:type="dxa"/>
            <w:vAlign w:val="bottom"/>
          </w:tcPr>
          <w:p>
            <w:pPr>
              <w:ind w:left="40"/>
              <w:spacing w:after="0"/>
              <w:rPr>
                <w:sz w:val="20"/>
                <w:szCs w:val="20"/>
                <w:color w:val="auto"/>
              </w:rPr>
            </w:pPr>
            <w:r>
              <w:rPr>
                <w:rFonts w:ascii="Courier New" w:cs="Courier New" w:eastAsia="Courier New" w:hAnsi="Courier New"/>
                <w:sz w:val="18"/>
                <w:szCs w:val="18"/>
                <w:color w:val="auto"/>
              </w:rPr>
              <w:t>of Principal Business Office or, if None, Residence:</w:t>
            </w:r>
          </w:p>
        </w:tc>
      </w:tr>
      <w:tr>
        <w:trPr>
          <w:trHeight w:val="203"/>
        </w:trPr>
        <w:tc>
          <w:tcPr>
            <w:tcW w:w="1480" w:type="dxa"/>
            <w:vAlign w:val="bottom"/>
          </w:tcPr>
          <w:p>
            <w:pPr>
              <w:spacing w:after="0"/>
              <w:rPr>
                <w:sz w:val="17"/>
                <w:szCs w:val="17"/>
                <w:color w:val="auto"/>
              </w:rPr>
            </w:pPr>
          </w:p>
        </w:tc>
        <w:tc>
          <w:tcPr>
            <w:tcW w:w="7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Bankplassen 2</w:t>
            </w:r>
          </w:p>
        </w:tc>
      </w:tr>
      <w:tr>
        <w:trPr>
          <w:trHeight w:val="203"/>
        </w:trPr>
        <w:tc>
          <w:tcPr>
            <w:tcW w:w="1480" w:type="dxa"/>
            <w:vAlign w:val="bottom"/>
          </w:tcPr>
          <w:p>
            <w:pPr>
              <w:spacing w:after="0"/>
              <w:rPr>
                <w:sz w:val="17"/>
                <w:szCs w:val="17"/>
                <w:color w:val="auto"/>
              </w:rPr>
            </w:pPr>
          </w:p>
        </w:tc>
        <w:tc>
          <w:tcPr>
            <w:tcW w:w="7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PO Box 1179 Sentrum</w:t>
            </w:r>
          </w:p>
        </w:tc>
      </w:tr>
      <w:tr>
        <w:trPr>
          <w:trHeight w:val="203"/>
        </w:trPr>
        <w:tc>
          <w:tcPr>
            <w:tcW w:w="1480" w:type="dxa"/>
            <w:vAlign w:val="bottom"/>
          </w:tcPr>
          <w:p>
            <w:pPr>
              <w:spacing w:after="0"/>
              <w:rPr>
                <w:sz w:val="17"/>
                <w:szCs w:val="17"/>
                <w:color w:val="auto"/>
              </w:rPr>
            </w:pPr>
          </w:p>
        </w:tc>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 0107</w:t>
            </w:r>
          </w:p>
        </w:tc>
        <w:tc>
          <w:tcPr>
            <w:tcW w:w="5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Oslo</w:t>
            </w:r>
          </w:p>
        </w:tc>
      </w:tr>
      <w:tr>
        <w:trPr>
          <w:trHeight w:val="296"/>
        </w:trPr>
        <w:tc>
          <w:tcPr>
            <w:tcW w:w="148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Norway</w:t>
            </w:r>
          </w:p>
        </w:tc>
        <w:tc>
          <w:tcPr>
            <w:tcW w:w="5840" w:type="dxa"/>
            <w:vAlign w:val="bottom"/>
          </w:tcPr>
          <w:p>
            <w:pPr>
              <w:spacing w:after="0"/>
              <w:rPr>
                <w:sz w:val="24"/>
                <w:szCs w:val="24"/>
                <w:color w:val="auto"/>
              </w:rPr>
            </w:pP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Citizenship:</w:t>
            </w:r>
          </w:p>
        </w:tc>
      </w:tr>
      <w:tr>
        <w:trPr>
          <w:trHeight w:val="296"/>
        </w:trPr>
        <w:tc>
          <w:tcPr>
            <w:tcW w:w="1480" w:type="dxa"/>
            <w:vAlign w:val="bottom"/>
          </w:tcPr>
          <w:p>
            <w:pPr>
              <w:spacing w:after="0"/>
              <w:rPr>
                <w:sz w:val="24"/>
                <w:szCs w:val="24"/>
                <w:color w:val="auto"/>
              </w:rPr>
            </w:pP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Norwegian</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148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REIT</w:t>
            </w:r>
          </w:p>
        </w:tc>
        <w:tc>
          <w:tcPr>
            <w:tcW w:w="584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1480" w:type="dxa"/>
            <w:vAlign w:val="bottom"/>
          </w:tcPr>
          <w:p>
            <w:pPr>
              <w:spacing w:after="0"/>
              <w:rPr>
                <w:sz w:val="24"/>
                <w:szCs w:val="24"/>
                <w:color w:val="auto"/>
              </w:rPr>
            </w:pP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313747206</w:t>
            </w:r>
          </w:p>
        </w:tc>
      </w:tr>
      <w:tr>
        <w:trPr>
          <w:trHeight w:val="343"/>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If This</w:t>
            </w:r>
          </w:p>
        </w:tc>
        <w:tc>
          <w:tcPr>
            <w:tcW w:w="5840" w:type="dxa"/>
            <w:vAlign w:val="bottom"/>
          </w:tcPr>
          <w:p>
            <w:pPr>
              <w:ind w:left="40"/>
              <w:spacing w:after="0"/>
              <w:rPr>
                <w:sz w:val="20"/>
                <w:szCs w:val="20"/>
                <w:color w:val="auto"/>
              </w:rPr>
            </w:pPr>
            <w:r>
              <w:rPr>
                <w:rFonts w:ascii="Courier New" w:cs="Courier New" w:eastAsia="Courier New" w:hAnsi="Courier New"/>
                <w:sz w:val="18"/>
                <w:szCs w:val="18"/>
                <w:color w:val="auto"/>
              </w:rPr>
              <w:t>Statement is Filed Pursuant to ss.ss.240.13d-1(b) or</w:t>
            </w:r>
          </w:p>
        </w:tc>
      </w:tr>
    </w:tbl>
    <w:p>
      <w:pPr>
        <w:ind w:left="1900"/>
        <w:spacing w:after="0"/>
        <w:rPr>
          <w:sz w:val="20"/>
          <w:szCs w:val="20"/>
          <w:color w:val="auto"/>
        </w:rPr>
      </w:pPr>
      <w:r>
        <w:rPr>
          <w:rFonts w:ascii="Courier New" w:cs="Courier New" w:eastAsia="Courier New" w:hAnsi="Courier New"/>
          <w:sz w:val="18"/>
          <w:szCs w:val="18"/>
          <w:color w:val="auto"/>
        </w:rPr>
        <w:t>240.13d-2(b) or (c),</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Check Whether the Person Filing is a:</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3 is not applicable.</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4(a)-(c)(iv).</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Items 5-11 of the cover pages are incorporated by reference.</w:t>
      </w:r>
    </w:p>
    <w:p>
      <w:pPr>
        <w:sectPr>
          <w:pgSz w:w="11900" w:h="16838" w:orient="portrait"/>
          <w:cols w:equalWidth="0" w:num="1">
            <w:col w:w="10219"/>
          </w:cols>
          <w:pgMar w:left="240" w:top="691" w:right="1440" w:bottom="1440" w:gutter="0" w:footer="0" w:header="0"/>
        </w:sectPr>
      </w:pPr>
    </w:p>
    <w:bookmarkStart w:id="3" w:name="page4"/>
    <w:bookmarkEnd w:id="3"/>
    <w:p>
      <w:pPr>
        <w:spacing w:after="0"/>
        <w:tabs>
          <w:tab w:leader="none" w:pos="674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6"/>
          <w:szCs w:val="16"/>
          <w:color w:val="auto"/>
        </w:rPr>
        <w:t>Page 4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900" w:right="209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securities, check the following [ ].</w:t>
      </w:r>
    </w:p>
    <w:p>
      <w:pPr>
        <w:spacing w:after="0" w:line="284" w:lineRule="exact"/>
        <w:rPr>
          <w:sz w:val="20"/>
          <w:szCs w:val="20"/>
          <w:color w:val="auto"/>
        </w:rPr>
      </w:pPr>
    </w:p>
    <w:p>
      <w:pPr>
        <w:ind w:left="1900" w:right="2419" w:hanging="1895"/>
        <w:spacing w:after="0" w:line="347"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1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6 is not applicable.</w:t>
      </w:r>
    </w:p>
    <w:p>
      <w:pPr>
        <w:spacing w:after="0" w:line="201" w:lineRule="exact"/>
        <w:rPr>
          <w:sz w:val="20"/>
          <w:szCs w:val="20"/>
          <w:color w:val="auto"/>
        </w:rPr>
      </w:pPr>
    </w:p>
    <w:p>
      <w:pPr>
        <w:ind w:left="1900" w:right="1879" w:hanging="1895"/>
        <w:spacing w:after="0" w:line="292" w:lineRule="auto"/>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6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7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8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9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jc w:val="both"/>
        <w:ind w:right="1779" w:firstLine="1896"/>
        <w:spacing w:after="0" w:line="260" w:lineRule="auto"/>
        <w:rPr>
          <w:sz w:val="20"/>
          <w:szCs w:val="20"/>
          <w:color w:val="auto"/>
        </w:rPr>
      </w:pPr>
      <w:r>
        <w:rPr>
          <w:rFonts w:ascii="Courier New" w:cs="Courier New" w:eastAsia="Courier New" w:hAnsi="Courier New"/>
          <w:sz w:val="18"/>
          <w:szCs w:val="18"/>
          <w:color w:val="auto"/>
        </w:rPr>
        <w:t>By signing below each of the Reporting Persons certifies that, to the best of their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893" w:right="1440" w:bottom="1440" w:gutter="0" w:footer="0" w:header="0"/>
        </w:sectPr>
      </w:pPr>
    </w:p>
    <w:bookmarkStart w:id="4" w:name="page5"/>
    <w:bookmarkEnd w:id="4"/>
    <w:p>
      <w:pPr>
        <w:spacing w:after="0"/>
        <w:tabs>
          <w:tab w:leader="none" w:pos="758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779" w:firstLine="948"/>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00" w:type="dxa"/>
            <w:vAlign w:val="bottom"/>
            <w:gridSpan w:val="2"/>
          </w:tcPr>
          <w:p>
            <w:pPr>
              <w:ind w:left="4220"/>
              <w:spacing w:after="0"/>
              <w:rPr>
                <w:sz w:val="20"/>
                <w:szCs w:val="20"/>
                <w:color w:val="auto"/>
              </w:rPr>
            </w:pPr>
            <w:r>
              <w:rPr>
                <w:rFonts w:ascii="Courier New" w:cs="Courier New" w:eastAsia="Courier New" w:hAnsi="Courier New"/>
                <w:sz w:val="18"/>
                <w:szCs w:val="18"/>
                <w:color w:val="auto"/>
              </w:rPr>
              <w:t>NORGES BANK</w:t>
            </w: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January 24, 2019</w:t>
            </w:r>
          </w:p>
        </w:tc>
        <w:tc>
          <w:tcPr>
            <w:tcW w:w="2840" w:type="dxa"/>
            <w:vAlign w:val="bottom"/>
            <w:vMerge w:val="restart"/>
          </w:tcPr>
          <w:p>
            <w:pPr>
              <w:ind w:left="220"/>
              <w:spacing w:after="0"/>
              <w:rPr>
                <w:sz w:val="20"/>
                <w:szCs w:val="20"/>
                <w:color w:val="auto"/>
              </w:rPr>
            </w:pPr>
            <w:r>
              <w:rPr>
                <w:rFonts w:ascii="Courier New" w:cs="Courier New" w:eastAsia="Courier New" w:hAnsi="Courier New"/>
                <w:sz w:val="18"/>
                <w:szCs w:val="18"/>
                <w:color w:val="auto"/>
                <w:w w:val="96"/>
              </w:rPr>
              <w:t>/s/ Sai Aanandha Shankhar</w:t>
            </w:r>
          </w:p>
        </w:tc>
        <w:tc>
          <w:tcPr>
            <w:tcW w:w="0" w:type="dxa"/>
            <w:vAlign w:val="bottom"/>
          </w:tcPr>
          <w:p>
            <w:pPr>
              <w:spacing w:after="0"/>
              <w:rPr>
                <w:sz w:val="1"/>
                <w:szCs w:val="1"/>
                <w:color w:val="auto"/>
              </w:rPr>
            </w:pPr>
          </w:p>
        </w:tc>
      </w:tr>
      <w:tr>
        <w:trPr>
          <w:trHeight w:val="203"/>
        </w:trPr>
        <w:tc>
          <w:tcPr>
            <w:tcW w:w="5060" w:type="dxa"/>
            <w:vAlign w:val="bottom"/>
          </w:tcPr>
          <w:p>
            <w:pPr>
              <w:ind w:left="4220"/>
              <w:spacing w:after="0" w:line="203" w:lineRule="exact"/>
              <w:rPr>
                <w:sz w:val="20"/>
                <w:szCs w:val="20"/>
                <w:color w:val="auto"/>
              </w:rPr>
            </w:pPr>
            <w:r>
              <w:rPr>
                <w:rFonts w:ascii="Courier New" w:cs="Courier New" w:eastAsia="Courier New" w:hAnsi="Courier New"/>
                <w:sz w:val="18"/>
                <w:szCs w:val="18"/>
                <w:color w:val="auto"/>
              </w:rPr>
              <w:t>By:</w:t>
            </w:r>
          </w:p>
        </w:tc>
        <w:tc>
          <w:tcPr>
            <w:tcW w:w="2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vMerge w:val="restart"/>
          </w:tcPr>
          <w:p>
            <w:pPr>
              <w:ind w:left="4220"/>
              <w:spacing w:after="0"/>
              <w:rPr>
                <w:sz w:val="20"/>
                <w:szCs w:val="20"/>
                <w:color w:val="auto"/>
              </w:rPr>
            </w:pPr>
            <w:r>
              <w:rPr>
                <w:rFonts w:ascii="Courier New" w:cs="Courier New" w:eastAsia="Courier New" w:hAnsi="Courier New"/>
                <w:sz w:val="18"/>
                <w:szCs w:val="18"/>
                <w:color w:val="auto"/>
              </w:rPr>
              <w:t>Name:</w:t>
            </w:r>
          </w:p>
        </w:tc>
        <w:tc>
          <w:tcPr>
            <w:tcW w:w="2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vMerge w:val="continue"/>
          </w:tcPr>
          <w:p>
            <w:pPr>
              <w:spacing w:after="0"/>
              <w:rPr>
                <w:sz w:val="17"/>
                <w:szCs w:val="17"/>
                <w:color w:val="auto"/>
              </w:rPr>
            </w:pPr>
          </w:p>
        </w:tc>
        <w:tc>
          <w:tcPr>
            <w:tcW w:w="2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Sai Aanandha Shankhar</w:t>
            </w:r>
          </w:p>
        </w:tc>
        <w:tc>
          <w:tcPr>
            <w:tcW w:w="0" w:type="dxa"/>
            <w:vAlign w:val="bottom"/>
          </w:tcPr>
          <w:p>
            <w:pPr>
              <w:spacing w:after="0"/>
              <w:rPr>
                <w:sz w:val="1"/>
                <w:szCs w:val="1"/>
                <w:color w:val="auto"/>
              </w:rPr>
            </w:pPr>
          </w:p>
        </w:tc>
      </w:tr>
      <w:tr>
        <w:trPr>
          <w:trHeight w:val="296"/>
        </w:trPr>
        <w:tc>
          <w:tcPr>
            <w:tcW w:w="5060" w:type="dxa"/>
            <w:vAlign w:val="bottom"/>
          </w:tcPr>
          <w:p>
            <w:pPr>
              <w:ind w:left="4220"/>
              <w:spacing w:after="0"/>
              <w:rPr>
                <w:sz w:val="20"/>
                <w:szCs w:val="20"/>
                <w:color w:val="auto"/>
              </w:rPr>
            </w:pPr>
            <w:r>
              <w:rPr>
                <w:rFonts w:ascii="Courier New" w:cs="Courier New" w:eastAsia="Courier New" w:hAnsi="Courier New"/>
                <w:sz w:val="18"/>
                <w:szCs w:val="18"/>
                <w:color w:val="auto"/>
              </w:rPr>
              <w:t>Title:</w:t>
            </w:r>
          </w:p>
        </w:tc>
        <w:tc>
          <w:tcPr>
            <w:tcW w:w="2840" w:type="dxa"/>
            <w:vAlign w:val="bottom"/>
          </w:tcPr>
          <w:p>
            <w:pPr>
              <w:ind w:left="220"/>
              <w:spacing w:after="0"/>
              <w:rPr>
                <w:sz w:val="20"/>
                <w:szCs w:val="20"/>
                <w:color w:val="auto"/>
              </w:rPr>
            </w:pPr>
            <w:r>
              <w:rPr>
                <w:rFonts w:ascii="Courier New" w:cs="Courier New" w:eastAsia="Courier New" w:hAnsi="Courier New"/>
                <w:sz w:val="18"/>
                <w:szCs w:val="18"/>
                <w:color w:val="auto"/>
              </w:rPr>
              <w:t>Senior Advisor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2]"/>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lvl w:ilvl="1">
      <w:lvlJc w:val="left"/>
      <w:lvlText w:val="(%2)"/>
      <w:numFmt w:val="lowerLetter"/>
      <w:start w:val="1"/>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decimal"/>
      <w:start w:val="9"/>
    </w:lvl>
  </w:abstractNum>
  <w:abstractNum w:abstractNumId="5">
    <w:nsid w:val="41B71EFB"/>
    <w:multiLevelType w:val="hybridMultilevel"/>
    <w:lvl w:ilvl="0">
      <w:lvlJc w:val="left"/>
      <w:lvlText w:val="%1."/>
      <w:numFmt w:val="decimal"/>
      <w:start w:val="10"/>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2019-12-04T23:15:34Z</dcterms:created>
  <dcterms:modified xsi:type="dcterms:W3CDTF">2019-12-04T23:15:34Z</dcterms:modified>
</cp:coreProperties>
</file>