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both"/>
        <w:ind w:left="240" w:right="6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8"/>
          <w:szCs w:val="8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8"/>
          <w:szCs w:val="8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17780</wp:posOffset>
            </wp:positionH>
            <wp:positionV relativeFrom="paragraph">
              <wp:posOffset>-107950</wp:posOffset>
            </wp:positionV>
            <wp:extent cx="91440" cy="914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5560" w:type="dxa"/>
            <w:vAlign w:val="bottom"/>
          </w:tcPr>
          <w:p>
            <w:pPr>
              <w:jc w:val="center"/>
              <w:ind w:right="1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8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4904740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3520440</wp:posOffset>
            </wp:positionH>
            <wp:positionV relativeFrom="paragraph">
              <wp:posOffset>-441325</wp:posOffset>
            </wp:positionV>
            <wp:extent cx="48260" cy="4546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-2341245</wp:posOffset>
            </wp:positionH>
            <wp:positionV relativeFrom="paragraph">
              <wp:posOffset>7620</wp:posOffset>
            </wp:positionV>
            <wp:extent cx="7317740" cy="2553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553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940" w:space="720"/>
            <w:col w:w="7820"/>
          </w:cols>
          <w:pgMar w:left="220" w:top="197" w:right="199" w:bottom="1440" w:gutter="0" w:footer="0" w:header="0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vertAlign w:val="superscript"/>
              </w:rPr>
              <w:t>*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4"/>
                <w:szCs w:val="14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14"/>
                  <w:szCs w:val="14"/>
                  <w:color w:val="0000EE"/>
                  <w:w w:val="93"/>
                </w:rPr>
                <w:t>BERKES JEFFREY S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 w:line="126" w:lineRule="exact"/>
              <w:rPr>
                <w:rFonts w:ascii="Arial" w:cs="Arial" w:eastAsia="Arial" w:hAnsi="Arial"/>
                <w:sz w:val="14"/>
                <w:szCs w:val="14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4"/>
                  <w:szCs w:val="14"/>
                  <w:color w:val="0000EE"/>
                </w:rPr>
                <w:t xml:space="preserve">FEDERAL REALTY INVESTMENT TRUST </w:t>
              </w:r>
            </w:hyperlink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[</w:t>
            </w:r>
            <w:r>
              <w:rPr>
                <w:rFonts w:ascii="Arial" w:cs="Arial" w:eastAsia="Arial" w:hAnsi="Arial"/>
                <w:sz w:val="14"/>
                <w:szCs w:val="14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FRT</w:t>
            </w:r>
            <w:r>
              <w:rPr>
                <w:rFonts w:ascii="Arial" w:cs="Arial" w:eastAsia="Arial" w:hAnsi="Arial"/>
                <w:sz w:val="14"/>
                <w:szCs w:val="14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7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1626 EAST JEFFERSON STREET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02/10/2008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-2" w:right="1520" w:firstLine="2"/>
        <w:spacing w:after="0" w:line="239" w:lineRule="auto"/>
        <w:tabs>
          <w:tab w:leader="none" w:pos="98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538"/>
        <w:spacing w:after="0"/>
        <w:tabs>
          <w:tab w:leader="none" w:pos="21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ind w:left="218"/>
        <w:spacing w:after="0"/>
        <w:tabs>
          <w:tab w:leader="none" w:pos="517" w:val="left"/>
          <w:tab w:leader="none" w:pos="21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jc w:val="center"/>
        <w:ind w:right="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EVP-Chief Investment Officer</w:t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020" w:space="42"/>
            <w:col w:w="3418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7"/>
        </w:trPr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6. Individual or Joint/Group Filing (Check Applicable 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ROCKVILLE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MD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20852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One Reporting Person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More than One Reporting Person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(City)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(State)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960" w:type="dxa"/>
            <w:vAlign w:val="bottom"/>
            <w:gridSpan w:val="13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2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Securities Acquired (A) or Disposed Of (D) (Instr.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 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 Transaction(s)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4"/>
              </w:rPr>
              <w:t>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Common shares of beneficial interest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02/10/2008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9"/>
              </w:rPr>
              <w:t>832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65,751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80" w:type="dxa"/>
            <w:vAlign w:val="bottom"/>
            <w:gridSpan w:val="12"/>
          </w:tcPr>
          <w:p>
            <w:pPr>
              <w:jc w:val="center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jc w:val="center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1. Title of Derivative Security (Instr.   2.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Transaction Code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Number of Derivative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Title and Amount of Securities 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10.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3)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4"/>
              </w:rPr>
              <w:t>(Instr. 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9"/>
              </w:rPr>
              <w:t>Securities Acquired (A) or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 Security 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8"/>
              </w:rPr>
              <w:t>Disposed of (D) (Instr. 3, 4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3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6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 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Dawn M. Becker, by power of attorney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02/12/2008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4 (b)(v).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Power of Attorney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the undersigned hereby constitutes and appoints each of Joseph M. Squeri and Dawn M. Becker, signing singly, as his or her true an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execute for and on behalf of the undersigned Forms 3, 4 and 5 in accordance with Section 16(a) of the Securities Exchange Act of 1934 and the rules thereunder;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behalf of the undersigned which may be necessary or desirable to complete the execution of any such Form 3, 4 or 5 an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take any other action of any type whatsoever in connection with the foregoing which, in the opinion of such attorney-in-fact, may be of benefit to, in the best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The undersigned hereby grants to each such attorney-in-fact full power and authority to do and perform all and every act and thing whatsoever requisite, necessary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1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The undersigned hereby revokes each and every prior power of attorney granted with respect to the actions listed above.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04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IN WITNESS WHEREOF, the undersigned has caused this Power of Attorney to be executed as of this 10th day of February, 2008.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 Jeffrey S. Berkes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Signature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Jeffrey S. Berkes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Print Name</w:t>
      </w:r>
    </w:p>
    <w:sectPr>
      <w:pgSz w:w="11900" w:h="16838" w:orient="portrait"/>
      <w:cols w:equalWidth="0" w:num="1">
        <w:col w:w="11520"/>
      </w:cols>
      <w:pgMar w:left="220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**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8515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2019-12-24T00:29:42Z</dcterms:created>
  <dcterms:modified xsi:type="dcterms:W3CDTF">2019-12-24T00:29:42Z</dcterms:modified>
</cp:coreProperties>
</file>