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22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Under the Securities Exchange Act of 1934</w:t>
      </w:r>
    </w:p>
    <w:p>
      <w:pPr>
        <w:spacing w:after="0" w:line="15"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(Amendment No.:2 )*</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FEDERAL REALTY INVS TRUST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CUSIP Number: 313747206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 December 31, 2007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 w:lineRule="exact"/>
        <w:rPr>
          <w:sz w:val="24"/>
          <w:szCs w:val="24"/>
          <w:color w:val="auto"/>
        </w:rPr>
      </w:pPr>
    </w:p>
    <w:p>
      <w:pPr>
        <w:ind w:left="100" w:right="8839" w:hanging="4"/>
        <w:spacing w:after="0" w:line="281" w:lineRule="auto"/>
        <w:tabs>
          <w:tab w:leader="none" w:pos="388"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w:t>
      </w:r>
    </w:p>
    <w:p>
      <w:pPr>
        <w:spacing w:after="0" w:line="1" w:lineRule="exact"/>
        <w:rPr>
          <w:rFonts w:ascii="Arial" w:cs="Arial" w:eastAsia="Arial" w:hAnsi="Arial"/>
          <w:sz w:val="16"/>
          <w:szCs w:val="16"/>
          <w:color w:val="auto"/>
        </w:rPr>
      </w:pPr>
    </w:p>
    <w:p>
      <w:pPr>
        <w:ind w:left="100"/>
        <w:spacing w:after="0"/>
        <w:rPr>
          <w:rFonts w:ascii="Arial" w:cs="Arial" w:eastAsia="Arial" w:hAnsi="Arial"/>
          <w:sz w:val="16"/>
          <w:szCs w:val="16"/>
          <w:color w:val="auto"/>
        </w:rPr>
      </w:pPr>
      <w:r>
        <w:rPr>
          <w:rFonts w:ascii="Arial" w:cs="Arial" w:eastAsia="Arial" w:hAnsi="Arial"/>
          <w:sz w:val="18"/>
          <w:szCs w:val="18"/>
          <w:color w:val="auto"/>
        </w:rPr>
        <w:t>( ) Rule 13d-1(d)</w:t>
      </w:r>
    </w:p>
    <w:p>
      <w:pPr>
        <w:spacing w:after="0" w:line="219" w:lineRule="exact"/>
        <w:rPr>
          <w:sz w:val="24"/>
          <w:szCs w:val="24"/>
          <w:color w:val="auto"/>
        </w:rPr>
      </w:pPr>
    </w:p>
    <w:p>
      <w:pPr>
        <w:ind w:right="2259" w:firstLine="108"/>
        <w:spacing w:after="0" w:line="259"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4" w:lineRule="exact"/>
        <w:rPr>
          <w:sz w:val="24"/>
          <w:szCs w:val="24"/>
          <w:color w:val="auto"/>
        </w:rPr>
      </w:pPr>
    </w:p>
    <w:p>
      <w:pPr>
        <w:jc w:val="both"/>
        <w:ind w:right="2199" w:firstLine="108"/>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1449705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39" w:right="1440" w:bottom="1440" w:gutter="0" w:footer="0" w:header="0"/>
        </w:sectPr>
      </w:pPr>
    </w:p>
    <w:bookmarkStart w:id="1" w:name="page2"/>
    <w:bookmarkEnd w:id="1"/>
    <w:p>
      <w:pPr>
        <w:ind w:left="3900"/>
        <w:spacing w:after="0"/>
        <w:rPr>
          <w:sz w:val="20"/>
          <w:szCs w:val="20"/>
          <w:color w:val="auto"/>
        </w:rPr>
      </w:pPr>
      <w:r>
        <w:rPr>
          <w:rFonts w:ascii="Arial" w:cs="Arial" w:eastAsia="Arial" w:hAnsi="Arial"/>
          <w:sz w:val="18"/>
          <w:szCs w:val="18"/>
          <w:b w:val="1"/>
          <w:bCs w:val="1"/>
          <w:color w:val="auto"/>
        </w:rPr>
        <w:t>13G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CUSIP No.: 313747206</w:t>
      </w:r>
    </w:p>
    <w:p>
      <w:pPr>
        <w:spacing w:after="0" w:line="225"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1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 CHECK THE APPROPRIATE [LINE]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294005</wp:posOffset>
            </wp:positionV>
            <wp:extent cx="6515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6439" w:hanging="92"/>
        <w:spacing w:after="0" w:line="501" w:lineRule="auto"/>
        <w:tabs>
          <w:tab w:leader="none" w:pos="23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8" w:lineRule="exact"/>
        <w:rPr>
          <w:sz w:val="20"/>
          <w:szCs w:val="20"/>
          <w:color w:val="auto"/>
        </w:rPr>
      </w:pPr>
    </w:p>
    <w:p>
      <w:pPr>
        <w:ind w:left="100" w:right="8179" w:hanging="92"/>
        <w:spacing w:after="0" w:line="501"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 20,376</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7779" w:hanging="92"/>
        <w:spacing w:after="0" w:line="501" w:lineRule="auto"/>
        <w:tabs>
          <w:tab w:leader="none" w:pos="232"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 3,807,848</w:t>
      </w: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 w:right="3599" w:hanging="92"/>
        <w:spacing w:after="0" w:line="501" w:lineRule="auto"/>
        <w:tabs>
          <w:tab w:leader="none" w:pos="222"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3,807,848</w:t>
      </w:r>
    </w:p>
    <w:p>
      <w:pPr>
        <w:ind w:left="100" w:right="2999" w:hanging="92"/>
        <w:spacing w:after="0" w:line="501" w:lineRule="auto"/>
        <w:tabs>
          <w:tab w:leader="none" w:pos="319"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6.50%</w:t>
      </w:r>
    </w:p>
    <w:p>
      <w:pPr>
        <w:spacing w:after="0" w:line="225"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229870</wp:posOffset>
            </wp:positionV>
            <wp:extent cx="14579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SCHEDULE 13G</w:t>
      </w:r>
    </w:p>
    <w:p>
      <w:pPr>
        <w:spacing w:after="0" w:line="1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Under the Securities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229870</wp:posOffset>
            </wp:positionV>
            <wp:extent cx="14579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9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Check the following [line] if a fee is being paid with this statement </w:t>
      </w:r>
      <w:r>
        <w:rPr>
          <w:rFonts w:ascii="Arial" w:cs="Arial" w:eastAsia="Arial" w:hAnsi="Arial"/>
          <w:sz w:val="18"/>
          <w:szCs w:val="18"/>
          <w:b w:val="1"/>
          <w:bCs w:val="1"/>
          <w:color w:val="auto"/>
        </w:rPr>
        <w:t>N/A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Name of Issuer: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FEDERAL REALTY INVS TRUST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ROCKVILLE MD 20852-4041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THE VANGUARD GROUP, INC. </w:t>
      </w:r>
      <w:r>
        <w:rPr>
          <w:rFonts w:ascii="Arial" w:cs="Arial" w:eastAsia="Arial" w:hAnsi="Arial"/>
          <w:sz w:val="18"/>
          <w:szCs w:val="18"/>
          <w:b w:val="1"/>
          <w:bCs w:val="1"/>
          <w:color w:val="auto"/>
        </w:rPr>
        <w:t>23-1945967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Malvern, PA 19355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313747206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(ii)(E).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5" w:lineRule="exact"/>
        <w:rPr>
          <w:sz w:val="20"/>
          <w:szCs w:val="20"/>
          <w:color w:val="auto"/>
        </w:rPr>
      </w:pPr>
    </w:p>
    <w:p>
      <w:pPr>
        <w:ind w:left="100" w:right="7799" w:hanging="4"/>
        <w:spacing w:after="0" w:line="501" w:lineRule="auto"/>
        <w:tabs>
          <w:tab w:leader="none" w:pos="3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Beneficially Owned: 3,807,848</w:t>
      </w:r>
    </w:p>
    <w:p>
      <w:pPr>
        <w:ind w:left="340" w:hanging="24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292735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ind w:left="340" w:hanging="24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40" w:hanging="200"/>
        <w:spacing w:after="0"/>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20,376</w:t>
      </w:r>
    </w:p>
    <w:p>
      <w:pPr>
        <w:spacing w:after="0" w:line="225" w:lineRule="exact"/>
        <w:rPr>
          <w:rFonts w:ascii="Arial" w:cs="Arial" w:eastAsia="Arial" w:hAnsi="Arial"/>
          <w:sz w:val="18"/>
          <w:szCs w:val="18"/>
          <w:color w:val="auto"/>
        </w:rPr>
      </w:pPr>
    </w:p>
    <w:p>
      <w:pPr>
        <w:ind w:left="400" w:hanging="260"/>
        <w:spacing w:after="0"/>
        <w:tabs>
          <w:tab w:leader="none" w:pos="4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vote or direct to vote:</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sole power to dispose of or to direct the disposition of: 3,807,848</w:t>
      </w:r>
    </w:p>
    <w:p>
      <w:pPr>
        <w:spacing w:after="0" w:line="225" w:lineRule="exact"/>
        <w:rPr>
          <w:rFonts w:ascii="Arial" w:cs="Arial" w:eastAsia="Arial" w:hAnsi="Arial"/>
          <w:sz w:val="18"/>
          <w:szCs w:val="18"/>
          <w:color w:val="auto"/>
        </w:rPr>
      </w:pPr>
    </w:p>
    <w:p>
      <w:pPr>
        <w:ind w:left="440" w:hanging="300"/>
        <w:spacing w:after="0"/>
        <w:tabs>
          <w:tab w:leader="none" w:pos="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Item 7 - Identification and Classification of the Subsidiary Which Acquired The Security Being Reported on by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Parent Holding Company</w:t>
      </w:r>
      <w:r>
        <w:rPr>
          <w:rFonts w:ascii="Arial" w:cs="Arial" w:eastAsia="Arial" w:hAnsi="Arial"/>
          <w:sz w:val="18"/>
          <w:szCs w:val="18"/>
          <w:color w:val="auto"/>
        </w:rPr>
        <w:t>:</w:t>
      </w:r>
    </w:p>
    <w:p>
      <w:pPr>
        <w:spacing w:after="0" w:line="21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Exhibit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5" w:lineRule="exact"/>
        <w:rPr>
          <w:sz w:val="20"/>
          <w:szCs w:val="20"/>
          <w:color w:val="auto"/>
        </w:rPr>
      </w:pPr>
    </w:p>
    <w:p>
      <w:pPr>
        <w:ind w:right="2119" w:firstLine="108"/>
        <w:spacing w:after="0" w:line="256" w:lineRule="auto"/>
        <w:rPr>
          <w:sz w:val="20"/>
          <w:szCs w:val="20"/>
          <w:color w:val="auto"/>
        </w:rPr>
      </w:pPr>
      <w:r>
        <w:rPr>
          <w:rFonts w:ascii="Arial" w:cs="Arial" w:eastAsia="Arial" w:hAnsi="Arial"/>
          <w:sz w:val="18"/>
          <w:szCs w:val="18"/>
          <w:color w:val="auto"/>
        </w:rPr>
        <w:t>By signing below I certify than,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5" w:lineRule="exact"/>
        <w:rPr>
          <w:sz w:val="20"/>
          <w:szCs w:val="20"/>
          <w:color w:val="auto"/>
        </w:rPr>
      </w:pPr>
    </w:p>
    <w:p>
      <w:pPr>
        <w:ind w:right="2119" w:firstLine="108"/>
        <w:spacing w:after="0" w:line="26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0000FF"/>
        </w:rPr>
        <w:t>Date:  2-14-2008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-13970</wp:posOffset>
            </wp:positionV>
            <wp:extent cx="4921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125" cy="8890"/>
                    </a:xfrm>
                    <a:prstGeom prst="rect">
                      <a:avLst/>
                    </a:prstGeom>
                    <a:noFill/>
                  </pic:spPr>
                </pic:pic>
              </a:graphicData>
            </a:graphic>
          </wp:anchor>
        </w:drawing>
      </w:r>
    </w:p>
    <w:p>
      <w:pPr>
        <w:jc w:val="center"/>
        <w:ind w:right="2099"/>
        <w:spacing w:after="0"/>
        <w:rPr>
          <w:sz w:val="20"/>
          <w:szCs w:val="20"/>
          <w:color w:val="auto"/>
        </w:rPr>
      </w:pPr>
      <w:r>
        <w:rPr>
          <w:rFonts w:ascii="Arial" w:cs="Arial" w:eastAsia="Arial" w:hAnsi="Arial"/>
          <w:sz w:val="18"/>
          <w:szCs w:val="18"/>
          <w:color w:val="auto"/>
        </w:rPr>
        <w:t>By /s/ Michael Kimmel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-17780</wp:posOffset>
            </wp:positionV>
            <wp:extent cx="919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199"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Michael Kimmel</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7"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APPENDIX A</w:t>
      </w:r>
    </w:p>
    <w:p>
      <w:pPr>
        <w:spacing w:after="0" w:line="225" w:lineRule="exact"/>
        <w:rPr>
          <w:sz w:val="20"/>
          <w:szCs w:val="20"/>
          <w:color w:val="auto"/>
        </w:rPr>
      </w:pPr>
    </w:p>
    <w:p>
      <w:pPr>
        <w:ind w:right="2199"/>
        <w:spacing w:after="0" w:line="256" w:lineRule="auto"/>
        <w:rPr>
          <w:sz w:val="20"/>
          <w:szCs w:val="20"/>
          <w:color w:val="auto"/>
        </w:rPr>
      </w:pPr>
      <w:r>
        <w:rPr>
          <w:rFonts w:ascii="Arial" w:cs="Arial" w:eastAsia="Arial" w:hAnsi="Arial"/>
          <w:sz w:val="18"/>
          <w:szCs w:val="18"/>
          <w:color w:val="auto"/>
        </w:rPr>
        <w:t>Pursuant to the instructions of Item 7 of Schedule 13G, Vanguard Fiduciary Trust Company ("VFTC"), a wholly-owned subsidiary of The Vanguard Group, Inc., is the beneficial owner of 36,660 shares or 0.04% of the Common Stock outstanding of the Company as a result of its serving as investment manager of collective trust accounts. VFTC directs the voting of these shares.</w:t>
      </w:r>
    </w:p>
    <w:p>
      <w:pPr>
        <w:spacing w:after="0" w:line="200" w:lineRule="exact"/>
        <w:rPr>
          <w:sz w:val="20"/>
          <w:szCs w:val="20"/>
          <w:color w:val="auto"/>
        </w:rPr>
      </w:pPr>
    </w:p>
    <w:p>
      <w:pPr>
        <w:spacing w:after="0" w:line="213"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By /s/ Michael Kimmel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-13970</wp:posOffset>
            </wp:positionV>
            <wp:extent cx="919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19480" cy="8890"/>
                    </a:xfrm>
                    <a:prstGeom prst="rect">
                      <a:avLst/>
                    </a:prstGeom>
                    <a:noFill/>
                  </pic:spPr>
                </pic:pic>
              </a:graphicData>
            </a:graphic>
          </wp:anchor>
        </w:drawing>
      </w:r>
    </w:p>
    <w:p>
      <w:pPr>
        <w:spacing w:after="0" w:line="205" w:lineRule="exact"/>
        <w:rPr>
          <w:sz w:val="20"/>
          <w:szCs w:val="20"/>
          <w:color w:val="auto"/>
        </w:rPr>
      </w:pPr>
    </w:p>
    <w:p>
      <w:pPr>
        <w:jc w:val="center"/>
        <w:ind w:right="2099"/>
        <w:spacing w:after="0"/>
        <w:rPr>
          <w:sz w:val="20"/>
          <w:szCs w:val="20"/>
          <w:color w:val="auto"/>
        </w:rPr>
      </w:pPr>
      <w:r>
        <w:rPr>
          <w:rFonts w:ascii="Arial" w:cs="Arial" w:eastAsia="Arial" w:hAnsi="Arial"/>
          <w:sz w:val="18"/>
          <w:szCs w:val="18"/>
          <w:color w:val="auto"/>
        </w:rPr>
        <w:t>Michael Kimmel</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Assistant Secretary</w:t>
      </w:r>
    </w:p>
    <w:sectPr>
      <w:pgSz w:w="11900" w:h="16838" w:orient="portrait"/>
      <w:cols w:equalWidth="0" w:num="1">
        <w:col w:w="10219"/>
      </w:cols>
      <w:pgMar w:left="240" w:top="99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5"/>
    </w:lvl>
  </w:abstractNum>
  <w:abstractNum w:abstractNumId="4">
    <w:nsid w:val="507ED7AB"/>
    <w:multiLevelType w:val="hybridMultilevel"/>
    <w:lvl w:ilvl="0">
      <w:lvlJc w:val="left"/>
      <w:lvlText w:val="%1."/>
      <w:numFmt w:val="decimal"/>
      <w:start w:val="12"/>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2019-12-11T12:24:59Z</dcterms:created>
  <dcterms:modified xsi:type="dcterms:W3CDTF">2019-12-11T12:24:59Z</dcterms:modified>
</cp:coreProperties>
</file>