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28,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6170040</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6170040</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6170040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1625 E Jefferson St</w:t>
      </w:r>
    </w:p>
    <w:p>
      <w:pPr>
        <w:spacing w:after="0" w:line="238" w:lineRule="auto"/>
        <w:rPr>
          <w:sz w:val="20"/>
          <w:szCs w:val="20"/>
          <w:color w:val="auto"/>
        </w:rPr>
      </w:pPr>
      <w:r>
        <w:rPr>
          <w:rFonts w:ascii="Courier New" w:cs="Courier New" w:eastAsia="Courier New" w:hAnsi="Courier New"/>
          <w:sz w:val="18"/>
          <w:szCs w:val="18"/>
          <w:color w:val="auto"/>
        </w:rPr>
        <w:t>Rockville MD 20852-4041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6170040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6170040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6170040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March 09, 2011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Capital Management, Inc.</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Fund Managers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Blevins,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339" w:right="1440" w:bottom="94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2019-12-10T00:18:21Z</dcterms:created>
  <dcterms:modified xsi:type="dcterms:W3CDTF">2019-12-10T00:18:21Z</dcterms:modified>
</cp:coreProperties>
</file>