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3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5558155</wp:posOffset>
            </wp:positionH>
            <wp:positionV relativeFrom="page">
              <wp:posOffset>155575</wp:posOffset>
            </wp:positionV>
            <wp:extent cx="1847850" cy="7308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47850" cy="730885"/>
                    </a:xfrm>
                    <a:prstGeom prst="rect">
                      <a:avLst/>
                    </a:prstGeom>
                    <a:noFill/>
                  </pic:spPr>
                </pic:pic>
              </a:graphicData>
            </a:graphic>
          </wp:anchor>
        </w:drawing>
        <w:t>OMB APPROVAL</w:t>
      </w:r>
    </w:p>
    <w:p>
      <w:pPr>
        <w:spacing w:after="0" w:line="23" w:lineRule="exact"/>
        <w:rPr>
          <w:sz w:val="24"/>
          <w:szCs w:val="24"/>
          <w:color w:val="auto"/>
        </w:rPr>
      </w:pPr>
    </w:p>
    <w:tbl>
      <w:tblPr>
        <w:tblLayout w:type="fixed"/>
        <w:tblInd w:w="8520" w:type="dxa"/>
        <w:tblCellMar>
          <w:top w:w="0" w:type="dxa"/>
          <w:left w:w="0" w:type="dxa"/>
          <w:bottom w:w="0" w:type="dxa"/>
          <w:right w:w="0" w:type="dxa"/>
        </w:tblCellMar>
      </w:tblPr>
      <w:tr>
        <w:trPr>
          <w:trHeight w:val="223"/>
        </w:trPr>
        <w:tc>
          <w:tcPr>
            <w:tcW w:w="15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OMB Number:</w:t>
            </w:r>
          </w:p>
        </w:tc>
        <w:tc>
          <w:tcPr>
            <w:tcW w:w="13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3235-0059</w:t>
            </w:r>
          </w:p>
        </w:tc>
      </w:tr>
      <w:tr>
        <w:trPr>
          <w:trHeight w:val="211"/>
        </w:trPr>
        <w:tc>
          <w:tcPr>
            <w:tcW w:w="15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Expires:</w:t>
            </w:r>
          </w:p>
        </w:tc>
        <w:tc>
          <w:tcPr>
            <w:tcW w:w="13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87"/>
              </w:rPr>
              <w:t>January 31, 2008</w:t>
            </w:r>
          </w:p>
        </w:tc>
      </w:tr>
      <w:tr>
        <w:trPr>
          <w:trHeight w:val="201"/>
        </w:trPr>
        <w:tc>
          <w:tcPr>
            <w:tcW w:w="2900" w:type="dxa"/>
            <w:vAlign w:val="bottom"/>
            <w:gridSpan w:val="2"/>
          </w:tcPr>
          <w:p>
            <w:pPr>
              <w:ind w:left="200"/>
              <w:spacing w:after="0" w:line="201" w:lineRule="exact"/>
              <w:rPr>
                <w:sz w:val="20"/>
                <w:szCs w:val="20"/>
                <w:color w:val="auto"/>
              </w:rPr>
            </w:pPr>
            <w:r>
              <w:rPr>
                <w:rFonts w:ascii="Arial" w:cs="Arial" w:eastAsia="Arial" w:hAnsi="Arial"/>
                <w:sz w:val="18"/>
                <w:szCs w:val="18"/>
                <w:color w:val="auto"/>
              </w:rPr>
              <w:t>Estimated average burden</w:t>
            </w:r>
          </w:p>
        </w:tc>
      </w:tr>
      <w:tr>
        <w:trPr>
          <w:trHeight w:val="222"/>
        </w:trPr>
        <w:tc>
          <w:tcPr>
            <w:tcW w:w="1540" w:type="dxa"/>
            <w:vAlign w:val="bottom"/>
          </w:tcPr>
          <w:p>
            <w:pPr>
              <w:ind w:left="200"/>
              <w:spacing w:after="0"/>
              <w:rPr>
                <w:sz w:val="20"/>
                <w:szCs w:val="20"/>
                <w:color w:val="auto"/>
              </w:rPr>
            </w:pPr>
            <w:r>
              <w:rPr>
                <w:rFonts w:ascii="Arial" w:cs="Arial" w:eastAsia="Arial" w:hAnsi="Arial"/>
                <w:sz w:val="18"/>
                <w:szCs w:val="18"/>
                <w:color w:val="auto"/>
                <w:w w:val="85"/>
              </w:rPr>
              <w:t>hours per response</w:t>
            </w: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14</w:t>
            </w:r>
          </w:p>
        </w:tc>
      </w:tr>
    </w:tbl>
    <w:p>
      <w:pPr>
        <w:jc w:val="center"/>
        <w:ind w:right="2900"/>
        <w:spacing w:after="0"/>
        <w:rPr>
          <w:sz w:val="20"/>
          <w:szCs w:val="20"/>
          <w:color w:val="auto"/>
        </w:rPr>
      </w:pPr>
      <w:r>
        <w:rPr>
          <w:rFonts w:ascii="Arial" w:cs="Arial" w:eastAsia="Arial" w:hAnsi="Arial"/>
          <w:sz w:val="24"/>
          <w:szCs w:val="24"/>
          <w:b w:val="1"/>
          <w:bCs w:val="1"/>
          <w:color w:val="auto"/>
        </w:rPr>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14A</w:t>
      </w:r>
    </w:p>
    <w:p>
      <w:pPr>
        <w:spacing w:after="0" w:line="11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Proxy Statement Pursuant to Section 14(a)</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jc w:val="center"/>
        <w:spacing w:after="0"/>
        <w:tabs>
          <w:tab w:leader="none" w:pos="320" w:val="left"/>
        </w:tabs>
        <w:rPr>
          <w:sz w:val="20"/>
          <w:szCs w:val="20"/>
          <w:color w:val="auto"/>
        </w:rPr>
      </w:pPr>
      <w:r>
        <w:rPr>
          <w:rFonts w:ascii="Arial" w:cs="Arial" w:eastAsia="Arial" w:hAnsi="Arial"/>
          <w:sz w:val="22"/>
          <w:szCs w:val="22"/>
          <w:b w:val="1"/>
          <w:bCs w:val="1"/>
          <w:color w:val="auto"/>
        </w:rPr>
        <w:t>(Amendment No.</w:t>
      </w:r>
      <w:r>
        <w:rPr>
          <w:sz w:val="20"/>
          <w:szCs w:val="20"/>
          <w:color w:val="auto"/>
        </w:rPr>
        <w:tab/>
      </w:r>
      <w:r>
        <w:rPr>
          <w:rFonts w:ascii="Arial" w:cs="Arial" w:eastAsia="Arial" w:hAnsi="Arial"/>
          <w:sz w:val="18"/>
          <w:szCs w:val="18"/>
          <w:b w:val="1"/>
          <w:bCs w:val="1"/>
          <w:color w:val="auto"/>
        </w:rPr>
        <w:t>)</w:t>
      </w:r>
    </w:p>
    <w:p>
      <w:pPr>
        <w:spacing w:after="0" w:line="182" w:lineRule="exact"/>
        <w:rPr>
          <w:sz w:val="24"/>
          <w:szCs w:val="24"/>
          <w:color w:val="auto"/>
        </w:rPr>
      </w:pPr>
    </w:p>
    <w:p>
      <w:pPr>
        <w:ind w:left="20"/>
        <w:spacing w:after="0" w:line="207" w:lineRule="exact"/>
        <w:tabs>
          <w:tab w:leader="none" w:pos="304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5"/>
          <w:szCs w:val="15"/>
          <w:color w:val="auto"/>
        </w:rPr>
        <w:t xml:space="preserve">Filed by a Party other than the Registrant </w:t>
      </w:r>
      <w:r>
        <w:rPr>
          <w:rFonts w:ascii="MS PGothic" w:cs="MS PGothic" w:eastAsia="MS PGothic" w:hAnsi="MS PGothic"/>
          <w:sz w:val="15"/>
          <w:szCs w:val="15"/>
          <w:color w:val="auto"/>
        </w:rPr>
        <w:t>☐</w:t>
      </w:r>
    </w:p>
    <w:p>
      <w:pPr>
        <w:spacing w:after="0" w:line="150"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24"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36"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31"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31"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9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FEDERAL REALTY INVESTMENT TRUST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6" w:lineRule="exact"/>
        <w:rPr>
          <w:sz w:val="24"/>
          <w:szCs w:val="24"/>
          <w:color w:val="auto"/>
        </w:rPr>
      </w:pPr>
    </w:p>
    <w:p>
      <w:pPr>
        <w:ind w:left="364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00" w:lineRule="exact"/>
        <w:rPr>
          <w:sz w:val="24"/>
          <w:szCs w:val="24"/>
          <w:color w:val="auto"/>
        </w:rPr>
      </w:pPr>
    </w:p>
    <w:p>
      <w:pPr>
        <w:ind w:left="20"/>
        <w:spacing w:after="0"/>
        <w:rPr>
          <w:sz w:val="20"/>
          <w:szCs w:val="20"/>
          <w:color w:val="auto"/>
        </w:rPr>
      </w:pPr>
      <w:r>
        <w:rPr>
          <w:rFonts w:ascii="Arial" w:cs="Arial" w:eastAsia="Arial" w:hAnsi="Arial"/>
          <w:sz w:val="18"/>
          <w:szCs w:val="18"/>
          <w:color w:val="auto"/>
        </w:rPr>
        <w:t>Payment of Filing Fee (Check the appropriate box):</w:t>
      </w:r>
    </w:p>
    <w:p>
      <w:pPr>
        <w:spacing w:after="0" w:line="131" w:lineRule="exact"/>
        <w:rPr>
          <w:sz w:val="24"/>
          <w:szCs w:val="24"/>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30" w:lineRule="exact"/>
        <w:rPr>
          <w:rFonts w:ascii="MS PGothic" w:cs="MS PGothic" w:eastAsia="MS PGothic" w:hAnsi="MS PGothic"/>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the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4"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the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4" w:lineRule="exact"/>
        <w:rPr>
          <w:rFonts w:ascii="Arial" w:cs="Arial" w:eastAsia="Arial" w:hAnsi="Arial"/>
          <w:sz w:val="18"/>
          <w:szCs w:val="18"/>
          <w:color w:val="auto"/>
        </w:rPr>
      </w:pPr>
    </w:p>
    <w:p>
      <w:pPr>
        <w:ind w:left="900" w:right="20" w:hanging="446"/>
        <w:spacing w:after="0" w:line="268" w:lineRule="auto"/>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the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5"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the transaction: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4"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5"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30" w:lineRule="exact"/>
        <w:rPr>
          <w:rFonts w:ascii="MS PGothic" w:cs="MS PGothic" w:eastAsia="MS PGothic" w:hAnsi="MS PGothic"/>
          <w:sz w:val="18"/>
          <w:szCs w:val="18"/>
          <w:color w:val="auto"/>
        </w:rPr>
      </w:pPr>
    </w:p>
    <w:p>
      <w:pPr>
        <w:ind w:left="460" w:right="700" w:hanging="452"/>
        <w:spacing w:after="0" w:line="332" w:lineRule="auto"/>
        <w:tabs>
          <w:tab w:leader="none" w:pos="460"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44" w:lineRule="exact"/>
        <w:rPr>
          <w:rFonts w:ascii="MS PGothic" w:cs="MS PGothic" w:eastAsia="MS PGothic" w:hAnsi="MS PGothic"/>
          <w:sz w:val="16"/>
          <w:szCs w:val="16"/>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4"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4"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330835</wp:posOffset>
            </wp:positionH>
            <wp:positionV relativeFrom="paragraph">
              <wp:posOffset>-4413250</wp:posOffset>
            </wp:positionV>
            <wp:extent cx="68179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17995" cy="8890"/>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-3847465</wp:posOffset>
            </wp:positionV>
            <wp:extent cx="68179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17995" cy="8890"/>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-3143885</wp:posOffset>
            </wp:positionV>
            <wp:extent cx="68179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17995" cy="8890"/>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-2578100</wp:posOffset>
            </wp:positionV>
            <wp:extent cx="68179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17995" cy="8890"/>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-2012315</wp:posOffset>
            </wp:positionV>
            <wp:extent cx="68179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17995" cy="8890"/>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-803275</wp:posOffset>
            </wp:positionV>
            <wp:extent cx="68179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17995" cy="8890"/>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-236855</wp:posOffset>
            </wp:positionV>
            <wp:extent cx="68179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17995" cy="8890"/>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328295</wp:posOffset>
            </wp:positionV>
            <wp:extent cx="681799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17995" cy="8890"/>
                    </a:xfrm>
                    <a:prstGeom prst="rect">
                      <a:avLst/>
                    </a:prstGeom>
                    <a:noFill/>
                  </pic:spPr>
                </pic:pic>
              </a:graphicData>
            </a:graphic>
          </wp:anchor>
        </w:drawing>
      </w:r>
    </w:p>
    <w:p>
      <w:pPr>
        <w:sectPr>
          <w:pgSz w:w="11900" w:h="16838" w:orient="portrait"/>
          <w:cols w:equalWidth="0" w:num="1">
            <w:col w:w="11420"/>
          </w:cols>
          <w:pgMar w:left="240" w:top="253" w:right="239" w:bottom="242" w:gutter="0" w:footer="0" w:header="0"/>
        </w:sectPr>
      </w:pPr>
    </w:p>
    <w:bookmarkStart w:id="1" w:name="page2"/>
    <w:bookmarkEnd w:id="1"/>
    <w:p>
      <w:pPr>
        <w:ind w:left="446" w:hanging="446"/>
        <w:spacing w:after="0"/>
        <w:tabs>
          <w:tab w:leader="none" w:pos="446" w:val="left"/>
        </w:tabs>
        <w:numPr>
          <w:ilvl w:val="0"/>
          <w:numId w:val="5"/>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342900</wp:posOffset>
            </wp:positionV>
            <wp:extent cx="68179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17995" cy="8890"/>
                    </a:xfrm>
                    <a:prstGeom prst="rect">
                      <a:avLst/>
                    </a:prstGeom>
                    <a:noFill/>
                  </pic:spPr>
                </pic:pic>
              </a:graphicData>
            </a:graphic>
          </wp:anchor>
        </w:drawing>
      </w:r>
    </w:p>
    <w:p>
      <w:pPr>
        <w:sectPr>
          <w:pgSz w:w="11900" w:h="16838" w:orient="portrait"/>
          <w:cols w:equalWidth="0" w:num="1">
            <w:col w:w="9765"/>
          </w:cols>
          <w:pgMar w:left="694" w:top="145" w:right="1440" w:bottom="1440" w:gutter="0" w:footer="0" w:header="0"/>
        </w:sectPr>
      </w:pPr>
    </w:p>
    <w:bookmarkStart w:id="2" w:name="page3"/>
    <w:bookmarkEnd w:id="2"/>
    <w:p>
      <w:pPr>
        <w:ind w:left="3440" w:hanging="379"/>
        <w:spacing w:after="0"/>
        <w:tabs>
          <w:tab w:leader="none" w:pos="3440" w:val="left"/>
        </w:tabs>
        <w:numPr>
          <w:ilvl w:val="0"/>
          <w:numId w:val="6"/>
        </w:numPr>
        <w:rPr>
          <w:rFonts w:ascii="Arial" w:cs="Arial" w:eastAsia="Arial" w:hAnsi="Arial"/>
          <w:sz w:val="15"/>
          <w:szCs w:val="15"/>
          <w:b w:val="1"/>
          <w:bCs w:val="1"/>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Exercise Your </w:t>
      </w:r>
      <w:r>
        <w:rPr>
          <w:rFonts w:ascii="Arial" w:cs="Arial" w:eastAsia="Arial" w:hAnsi="Arial"/>
          <w:sz w:val="32"/>
          <w:szCs w:val="32"/>
          <w:b w:val="1"/>
          <w:bCs w:val="1"/>
          <w:i w:val="1"/>
          <w:iCs w:val="1"/>
          <w:color w:val="auto"/>
        </w:rPr>
        <w:t>Right</w:t>
      </w:r>
      <w:r>
        <w:rPr>
          <w:rFonts w:ascii="Arial" w:cs="Arial" w:eastAsia="Arial" w:hAnsi="Arial"/>
          <w:sz w:val="32"/>
          <w:szCs w:val="32"/>
          <w:b w:val="1"/>
          <w:bCs w:val="1"/>
          <w:color w:val="auto"/>
        </w:rPr>
        <w:t xml:space="preserve"> to Vote</w:t>
      </w:r>
      <w:r>
        <w:rPr>
          <w:rFonts w:ascii="Arial" w:cs="Arial" w:eastAsia="Arial" w:hAnsi="Arial"/>
          <w:sz w:val="14"/>
          <w:szCs w:val="14"/>
          <w:b w:val="1"/>
          <w:bCs w:val="1"/>
          <w:color w:val="auto"/>
        </w:rPr>
        <w:t>TTT</w:t>
      </w:r>
    </w:p>
    <w:p>
      <w:pPr>
        <w:spacing w:after="0" w:line="34" w:lineRule="exact"/>
        <w:rPr>
          <w:sz w:val="20"/>
          <w:szCs w:val="20"/>
          <w:color w:val="auto"/>
        </w:rPr>
      </w:pPr>
    </w:p>
    <w:p>
      <w:pPr>
        <w:ind w:left="1680"/>
        <w:spacing w:after="0"/>
        <w:rPr>
          <w:sz w:val="20"/>
          <w:szCs w:val="20"/>
          <w:color w:val="auto"/>
        </w:rPr>
      </w:pPr>
      <w:r>
        <w:rPr>
          <w:rFonts w:ascii="Arial" w:cs="Arial" w:eastAsia="Arial" w:hAnsi="Arial"/>
          <w:sz w:val="24"/>
          <w:szCs w:val="24"/>
          <w:b w:val="1"/>
          <w:bCs w:val="1"/>
          <w:color w:val="auto"/>
        </w:rPr>
        <w:t xml:space="preserve">IMPORTANT NOTICE </w:t>
      </w:r>
      <w:r>
        <w:rPr>
          <w:rFonts w:ascii="Arial" w:cs="Arial" w:eastAsia="Arial" w:hAnsi="Arial"/>
          <w:sz w:val="24"/>
          <w:szCs w:val="24"/>
          <w:color w:val="auto"/>
        </w:rPr>
        <w:t>Regarding the Availability of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6530340</wp:posOffset>
            </wp:positionH>
            <wp:positionV relativeFrom="paragraph">
              <wp:posOffset>135890</wp:posOffset>
            </wp:positionV>
            <wp:extent cx="454660" cy="22294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54660" cy="2229485"/>
                    </a:xfrm>
                    <a:prstGeom prst="rect">
                      <a:avLst/>
                    </a:prstGeom>
                    <a:noFill/>
                  </pic:spPr>
                </pic:pic>
              </a:graphicData>
            </a:graphic>
          </wp:anchor>
        </w:drawing>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00" w:type="dxa"/>
            <w:vAlign w:val="bottom"/>
          </w:tcPr>
          <w:p>
            <w:pPr>
              <w:spacing w:after="0"/>
              <w:rPr>
                <w:sz w:val="14"/>
                <w:szCs w:val="14"/>
                <w:color w:val="auto"/>
              </w:rPr>
            </w:pPr>
          </w:p>
        </w:tc>
        <w:tc>
          <w:tcPr>
            <w:tcW w:w="680" w:type="dxa"/>
            <w:vAlign w:val="bottom"/>
            <w:tcBorders>
              <w:right w:val="single" w:sz="8" w:color="auto"/>
            </w:tcBorders>
          </w:tcPr>
          <w:p>
            <w:pPr>
              <w:spacing w:after="0"/>
              <w:rPr>
                <w:sz w:val="14"/>
                <w:szCs w:val="14"/>
                <w:color w:val="auto"/>
              </w:rPr>
            </w:pPr>
          </w:p>
        </w:tc>
        <w:tc>
          <w:tcPr>
            <w:tcW w:w="1000" w:type="dxa"/>
            <w:vAlign w:val="bottom"/>
            <w:tcBorders>
              <w:top w:val="single" w:sz="8" w:color="auto"/>
            </w:tcBorders>
            <w:vMerge w:val="restart"/>
          </w:tcPr>
          <w:p>
            <w:pPr>
              <w:spacing w:after="0"/>
              <w:rPr>
                <w:sz w:val="14"/>
                <w:szCs w:val="14"/>
                <w:color w:val="auto"/>
              </w:rPr>
            </w:pPr>
          </w:p>
        </w:tc>
        <w:tc>
          <w:tcPr>
            <w:tcW w:w="2340" w:type="dxa"/>
            <w:vAlign w:val="bottom"/>
            <w:tcBorders>
              <w:top w:val="single" w:sz="8" w:color="auto"/>
            </w:tcBorders>
            <w:vMerge w:val="restart"/>
          </w:tcPr>
          <w:p>
            <w:pPr>
              <w:spacing w:after="0"/>
              <w:rPr>
                <w:sz w:val="20"/>
                <w:szCs w:val="20"/>
                <w:color w:val="auto"/>
              </w:rPr>
            </w:pPr>
            <w:r>
              <w:rPr>
                <w:rFonts w:ascii="Arial" w:cs="Arial" w:eastAsia="Arial" w:hAnsi="Arial"/>
                <w:sz w:val="24"/>
                <w:szCs w:val="24"/>
                <w:b w:val="1"/>
                <w:bCs w:val="1"/>
                <w:color w:val="auto"/>
              </w:rPr>
              <w:t>Meeting Information</w:t>
            </w:r>
          </w:p>
        </w:tc>
        <w:tc>
          <w:tcPr>
            <w:tcW w:w="1140" w:type="dxa"/>
            <w:vAlign w:val="bottom"/>
            <w:tcBorders>
              <w:top w:val="single" w:sz="8" w:color="auto"/>
              <w:right w:val="single" w:sz="8" w:color="auto"/>
            </w:tcBorders>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700" w:type="dxa"/>
            <w:vAlign w:val="bottom"/>
          </w:tcPr>
          <w:p>
            <w:pPr>
              <w:spacing w:after="0"/>
              <w:rPr>
                <w:sz w:val="19"/>
                <w:szCs w:val="19"/>
                <w:color w:val="auto"/>
              </w:rPr>
            </w:pPr>
          </w:p>
        </w:tc>
        <w:tc>
          <w:tcPr>
            <w:tcW w:w="680" w:type="dxa"/>
            <w:vAlign w:val="bottom"/>
            <w:tcBorders>
              <w:bottom w:val="single" w:sz="8" w:color="CCCCCC"/>
              <w:right w:val="single" w:sz="8" w:color="auto"/>
            </w:tcBorders>
            <w:shd w:val="clear" w:color="auto" w:fill="CCCCCC"/>
          </w:tcPr>
          <w:p>
            <w:pPr>
              <w:spacing w:after="0"/>
              <w:rPr>
                <w:sz w:val="19"/>
                <w:szCs w:val="19"/>
                <w:color w:val="auto"/>
              </w:rPr>
            </w:pPr>
          </w:p>
        </w:tc>
        <w:tc>
          <w:tcPr>
            <w:tcW w:w="1000" w:type="dxa"/>
            <w:vAlign w:val="bottom"/>
            <w:vMerge w:val="continue"/>
          </w:tcPr>
          <w:p>
            <w:pPr>
              <w:spacing w:after="0"/>
              <w:rPr>
                <w:sz w:val="19"/>
                <w:szCs w:val="19"/>
                <w:color w:val="auto"/>
              </w:rPr>
            </w:pPr>
          </w:p>
        </w:tc>
        <w:tc>
          <w:tcPr>
            <w:tcW w:w="2340" w:type="dxa"/>
            <w:vAlign w:val="bottom"/>
            <w:tcBorders>
              <w:bottom w:val="single" w:sz="8" w:color="auto"/>
            </w:tcBorders>
            <w:vMerge w:val="continue"/>
          </w:tcPr>
          <w:p>
            <w:pPr>
              <w:spacing w:after="0"/>
              <w:rPr>
                <w:sz w:val="19"/>
                <w:szCs w:val="19"/>
                <w:color w:val="auto"/>
              </w:rPr>
            </w:pPr>
          </w:p>
        </w:tc>
        <w:tc>
          <w:tcPr>
            <w:tcW w:w="1140" w:type="dxa"/>
            <w:vAlign w:val="bottom"/>
            <w:tcBorders>
              <w:right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99"/>
        </w:trPr>
        <w:tc>
          <w:tcPr>
            <w:tcW w:w="4700" w:type="dxa"/>
            <w:vAlign w:val="bottom"/>
          </w:tcPr>
          <w:p>
            <w:pPr>
              <w:spacing w:after="0"/>
              <w:rPr>
                <w:sz w:val="24"/>
                <w:szCs w:val="24"/>
                <w:color w:val="auto"/>
              </w:rPr>
            </w:pPr>
          </w:p>
        </w:tc>
        <w:tc>
          <w:tcPr>
            <w:tcW w:w="680" w:type="dxa"/>
            <w:vAlign w:val="bottom"/>
            <w:tcBorders>
              <w:right w:val="single" w:sz="8" w:color="auto"/>
            </w:tcBorders>
            <w:shd w:val="clear" w:color="auto" w:fill="CCCCCC"/>
          </w:tcPr>
          <w:p>
            <w:pPr>
              <w:spacing w:after="0"/>
              <w:rPr>
                <w:sz w:val="24"/>
                <w:szCs w:val="24"/>
                <w:color w:val="auto"/>
              </w:rPr>
            </w:pPr>
          </w:p>
        </w:tc>
        <w:tc>
          <w:tcPr>
            <w:tcW w:w="44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b w:val="1"/>
                <w:bCs w:val="1"/>
                <w:color w:val="auto"/>
              </w:rPr>
              <w:t xml:space="preserve">Meeting Type:  </w:t>
            </w:r>
            <w:r>
              <w:rPr>
                <w:rFonts w:ascii="Arial" w:cs="Arial" w:eastAsia="Arial" w:hAnsi="Arial"/>
                <w:sz w:val="18"/>
                <w:szCs w:val="18"/>
                <w:color w:val="auto"/>
              </w:rPr>
              <w:t>Annual Meeting</w:t>
            </w:r>
          </w:p>
        </w:tc>
        <w:tc>
          <w:tcPr>
            <w:tcW w:w="0" w:type="dxa"/>
            <w:vAlign w:val="bottom"/>
          </w:tcPr>
          <w:p>
            <w:pPr>
              <w:spacing w:after="0"/>
              <w:rPr>
                <w:sz w:val="1"/>
                <w:szCs w:val="1"/>
                <w:color w:val="auto"/>
              </w:rPr>
            </w:pPr>
          </w:p>
        </w:tc>
      </w:tr>
      <w:tr>
        <w:trPr>
          <w:trHeight w:val="203"/>
        </w:trPr>
        <w:tc>
          <w:tcPr>
            <w:tcW w:w="4700" w:type="dxa"/>
            <w:vAlign w:val="bottom"/>
          </w:tcPr>
          <w:p>
            <w:pPr>
              <w:spacing w:after="0"/>
              <w:rPr>
                <w:sz w:val="17"/>
                <w:szCs w:val="17"/>
                <w:color w:val="auto"/>
              </w:rPr>
            </w:pPr>
          </w:p>
        </w:tc>
        <w:tc>
          <w:tcPr>
            <w:tcW w:w="680" w:type="dxa"/>
            <w:vAlign w:val="bottom"/>
            <w:tcBorders>
              <w:right w:val="single" w:sz="8" w:color="auto"/>
            </w:tcBorders>
            <w:shd w:val="clear" w:color="auto" w:fill="CCCCCC"/>
          </w:tcPr>
          <w:p>
            <w:pPr>
              <w:spacing w:after="0"/>
              <w:rPr>
                <w:sz w:val="17"/>
                <w:szCs w:val="17"/>
                <w:color w:val="auto"/>
              </w:rPr>
            </w:pPr>
          </w:p>
        </w:tc>
        <w:tc>
          <w:tcPr>
            <w:tcW w:w="4480" w:type="dxa"/>
            <w:vAlign w:val="bottom"/>
            <w:tcBorders>
              <w:right w:val="single" w:sz="8" w:color="auto"/>
            </w:tcBorders>
            <w:gridSpan w:val="4"/>
          </w:tcPr>
          <w:p>
            <w:pPr>
              <w:ind w:left="80"/>
              <w:spacing w:after="0" w:line="202" w:lineRule="exact"/>
              <w:rPr>
                <w:sz w:val="20"/>
                <w:szCs w:val="20"/>
                <w:color w:val="auto"/>
              </w:rPr>
            </w:pPr>
            <w:r>
              <w:rPr>
                <w:rFonts w:ascii="Arial" w:cs="Arial" w:eastAsia="Arial" w:hAnsi="Arial"/>
                <w:sz w:val="18"/>
                <w:szCs w:val="18"/>
                <w:b w:val="1"/>
                <w:bCs w:val="1"/>
                <w:color w:val="auto"/>
              </w:rPr>
              <w:t xml:space="preserve">For holders as of:  </w:t>
            </w:r>
            <w:r>
              <w:rPr>
                <w:rFonts w:ascii="Arial" w:cs="Arial" w:eastAsia="Arial" w:hAnsi="Arial"/>
                <w:sz w:val="18"/>
                <w:szCs w:val="18"/>
                <w:color w:val="auto"/>
              </w:rPr>
              <w:t>March 19, 2009</w:t>
            </w:r>
          </w:p>
        </w:tc>
        <w:tc>
          <w:tcPr>
            <w:tcW w:w="0" w:type="dxa"/>
            <w:vAlign w:val="bottom"/>
          </w:tcPr>
          <w:p>
            <w:pPr>
              <w:spacing w:after="0"/>
              <w:rPr>
                <w:sz w:val="1"/>
                <w:szCs w:val="1"/>
                <w:color w:val="auto"/>
              </w:rPr>
            </w:pPr>
          </w:p>
        </w:tc>
      </w:tr>
      <w:tr>
        <w:trPr>
          <w:trHeight w:val="203"/>
        </w:trPr>
        <w:tc>
          <w:tcPr>
            <w:tcW w:w="4700" w:type="dxa"/>
            <w:vAlign w:val="bottom"/>
            <w:vMerge w:val="restart"/>
          </w:tcPr>
          <w:p>
            <w:pPr>
              <w:spacing w:after="0"/>
              <w:rPr>
                <w:sz w:val="20"/>
                <w:szCs w:val="20"/>
                <w:color w:val="auto"/>
              </w:rPr>
            </w:pPr>
            <w:r>
              <w:rPr>
                <w:rFonts w:ascii="Arial" w:cs="Arial" w:eastAsia="Arial" w:hAnsi="Arial"/>
                <w:sz w:val="24"/>
                <w:szCs w:val="24"/>
                <w:b w:val="1"/>
                <w:bCs w:val="1"/>
                <w:i w:val="1"/>
                <w:iCs w:val="1"/>
                <w:color w:val="auto"/>
              </w:rPr>
              <w:t>FEDERAL REALTY INVESTMENT TRUST</w:t>
            </w:r>
          </w:p>
        </w:tc>
        <w:tc>
          <w:tcPr>
            <w:tcW w:w="680" w:type="dxa"/>
            <w:vAlign w:val="bottom"/>
            <w:tcBorders>
              <w:right w:val="single" w:sz="8" w:color="auto"/>
            </w:tcBorders>
            <w:shd w:val="clear" w:color="auto" w:fill="CCCCCC"/>
          </w:tcPr>
          <w:p>
            <w:pPr>
              <w:spacing w:after="0"/>
              <w:rPr>
                <w:sz w:val="17"/>
                <w:szCs w:val="17"/>
                <w:color w:val="auto"/>
              </w:rPr>
            </w:pPr>
          </w:p>
        </w:tc>
        <w:tc>
          <w:tcPr>
            <w:tcW w:w="4480" w:type="dxa"/>
            <w:vAlign w:val="bottom"/>
            <w:tcBorders>
              <w:right w:val="single" w:sz="8" w:color="auto"/>
            </w:tcBorders>
            <w:gridSpan w:val="4"/>
          </w:tcPr>
          <w:p>
            <w:pPr>
              <w:ind w:left="80"/>
              <w:spacing w:after="0" w:line="202" w:lineRule="exact"/>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May 06, 2009</w:t>
            </w:r>
            <w:r>
              <w:rPr>
                <w:rFonts w:ascii="Arial" w:cs="Arial" w:eastAsia="Arial" w:hAnsi="Arial"/>
                <w:sz w:val="18"/>
                <w:szCs w:val="18"/>
                <w:b w:val="1"/>
                <w:bCs w:val="1"/>
                <w:color w:val="auto"/>
              </w:rPr>
              <w:t xml:space="preserve">Time:  </w:t>
            </w:r>
            <w:r>
              <w:rPr>
                <w:rFonts w:ascii="Arial" w:cs="Arial" w:eastAsia="Arial" w:hAnsi="Arial"/>
                <w:sz w:val="18"/>
                <w:szCs w:val="18"/>
                <w:color w:val="auto"/>
              </w:rPr>
              <w:t>10:00 AM EDT</w:t>
            </w:r>
          </w:p>
        </w:tc>
        <w:tc>
          <w:tcPr>
            <w:tcW w:w="0" w:type="dxa"/>
            <w:vAlign w:val="bottom"/>
          </w:tcPr>
          <w:p>
            <w:pPr>
              <w:spacing w:after="0"/>
              <w:rPr>
                <w:sz w:val="1"/>
                <w:szCs w:val="1"/>
                <w:color w:val="auto"/>
              </w:rPr>
            </w:pPr>
          </w:p>
        </w:tc>
      </w:tr>
      <w:tr>
        <w:trPr>
          <w:trHeight w:val="225"/>
        </w:trPr>
        <w:tc>
          <w:tcPr>
            <w:tcW w:w="4700" w:type="dxa"/>
            <w:vAlign w:val="bottom"/>
            <w:vMerge w:val="continue"/>
          </w:tcPr>
          <w:p>
            <w:pPr>
              <w:spacing w:after="0"/>
              <w:rPr>
                <w:sz w:val="19"/>
                <w:szCs w:val="19"/>
                <w:color w:val="auto"/>
              </w:rPr>
            </w:pPr>
          </w:p>
        </w:tc>
        <w:tc>
          <w:tcPr>
            <w:tcW w:w="680" w:type="dxa"/>
            <w:vAlign w:val="bottom"/>
            <w:tcBorders>
              <w:right w:val="single" w:sz="8" w:color="auto"/>
            </w:tcBorders>
            <w:shd w:val="clear" w:color="auto" w:fill="CCCCCC"/>
          </w:tcPr>
          <w:p>
            <w:pPr>
              <w:spacing w:after="0"/>
              <w:rPr>
                <w:sz w:val="19"/>
                <w:szCs w:val="19"/>
                <w:color w:val="auto"/>
              </w:rPr>
            </w:pPr>
          </w:p>
        </w:tc>
        <w:tc>
          <w:tcPr>
            <w:tcW w:w="44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b w:val="1"/>
                <w:bCs w:val="1"/>
                <w:color w:val="auto"/>
              </w:rPr>
              <w:t xml:space="preserve">Location:  </w:t>
            </w:r>
            <w:r>
              <w:rPr>
                <w:rFonts w:ascii="Arial" w:cs="Arial" w:eastAsia="Arial" w:hAnsi="Arial"/>
                <w:sz w:val="18"/>
                <w:szCs w:val="18"/>
                <w:color w:val="auto"/>
              </w:rPr>
              <w:t>Woodmont Country Club</w:t>
            </w:r>
          </w:p>
        </w:tc>
        <w:tc>
          <w:tcPr>
            <w:tcW w:w="0" w:type="dxa"/>
            <w:vAlign w:val="bottom"/>
          </w:tcPr>
          <w:p>
            <w:pPr>
              <w:spacing w:after="0"/>
              <w:rPr>
                <w:sz w:val="1"/>
                <w:szCs w:val="1"/>
                <w:color w:val="auto"/>
              </w:rPr>
            </w:pPr>
          </w:p>
        </w:tc>
      </w:tr>
      <w:tr>
        <w:trPr>
          <w:trHeight w:val="203"/>
        </w:trPr>
        <w:tc>
          <w:tcPr>
            <w:tcW w:w="4700" w:type="dxa"/>
            <w:vAlign w:val="bottom"/>
          </w:tcPr>
          <w:p>
            <w:pPr>
              <w:spacing w:after="0"/>
              <w:rPr>
                <w:sz w:val="17"/>
                <w:szCs w:val="17"/>
                <w:color w:val="auto"/>
              </w:rPr>
            </w:pPr>
          </w:p>
        </w:tc>
        <w:tc>
          <w:tcPr>
            <w:tcW w:w="680" w:type="dxa"/>
            <w:vAlign w:val="bottom"/>
            <w:tcBorders>
              <w:right w:val="single" w:sz="8" w:color="auto"/>
            </w:tcBorders>
            <w:shd w:val="clear" w:color="auto" w:fill="CCCCCC"/>
          </w:tcPr>
          <w:p>
            <w:pPr>
              <w:spacing w:after="0"/>
              <w:rPr>
                <w:sz w:val="17"/>
                <w:szCs w:val="17"/>
                <w:color w:val="auto"/>
              </w:rPr>
            </w:pPr>
          </w:p>
        </w:tc>
        <w:tc>
          <w:tcPr>
            <w:tcW w:w="1000" w:type="dxa"/>
            <w:vAlign w:val="bottom"/>
          </w:tcPr>
          <w:p>
            <w:pPr>
              <w:spacing w:after="0"/>
              <w:rPr>
                <w:sz w:val="17"/>
                <w:szCs w:val="17"/>
                <w:color w:val="auto"/>
              </w:rPr>
            </w:pPr>
          </w:p>
        </w:tc>
        <w:tc>
          <w:tcPr>
            <w:tcW w:w="3480" w:type="dxa"/>
            <w:vAlign w:val="bottom"/>
            <w:tcBorders>
              <w:right w:val="single" w:sz="8" w:color="auto"/>
            </w:tcBorders>
            <w:gridSpan w:val="3"/>
          </w:tcPr>
          <w:p>
            <w:pPr>
              <w:ind w:left="100"/>
              <w:spacing w:after="0" w:line="202" w:lineRule="exact"/>
              <w:rPr>
                <w:sz w:val="20"/>
                <w:szCs w:val="20"/>
                <w:color w:val="auto"/>
              </w:rPr>
            </w:pPr>
            <w:r>
              <w:rPr>
                <w:rFonts w:ascii="Arial" w:cs="Arial" w:eastAsia="Arial" w:hAnsi="Arial"/>
                <w:sz w:val="18"/>
                <w:szCs w:val="18"/>
                <w:color w:val="auto"/>
              </w:rPr>
              <w:t>1201 Rockville Pike</w:t>
            </w:r>
          </w:p>
        </w:tc>
        <w:tc>
          <w:tcPr>
            <w:tcW w:w="0" w:type="dxa"/>
            <w:vAlign w:val="bottom"/>
          </w:tcPr>
          <w:p>
            <w:pPr>
              <w:spacing w:after="0"/>
              <w:rPr>
                <w:sz w:val="1"/>
                <w:szCs w:val="1"/>
                <w:color w:val="auto"/>
              </w:rPr>
            </w:pPr>
          </w:p>
        </w:tc>
      </w:tr>
      <w:tr>
        <w:trPr>
          <w:trHeight w:val="211"/>
        </w:trPr>
        <w:tc>
          <w:tcPr>
            <w:tcW w:w="4700" w:type="dxa"/>
            <w:vAlign w:val="bottom"/>
          </w:tcPr>
          <w:p>
            <w:pPr>
              <w:spacing w:after="0"/>
              <w:rPr>
                <w:sz w:val="18"/>
                <w:szCs w:val="18"/>
                <w:color w:val="auto"/>
              </w:rPr>
            </w:pPr>
          </w:p>
        </w:tc>
        <w:tc>
          <w:tcPr>
            <w:tcW w:w="680" w:type="dxa"/>
            <w:vAlign w:val="bottom"/>
            <w:tcBorders>
              <w:right w:val="single" w:sz="8" w:color="auto"/>
            </w:tcBorders>
            <w:shd w:val="clear" w:color="auto" w:fill="CCCCCC"/>
          </w:tcPr>
          <w:p>
            <w:pPr>
              <w:spacing w:after="0"/>
              <w:rPr>
                <w:sz w:val="18"/>
                <w:szCs w:val="18"/>
                <w:color w:val="auto"/>
              </w:rPr>
            </w:pPr>
          </w:p>
        </w:tc>
        <w:tc>
          <w:tcPr>
            <w:tcW w:w="1000" w:type="dxa"/>
            <w:vAlign w:val="bottom"/>
          </w:tcPr>
          <w:p>
            <w:pPr>
              <w:spacing w:after="0"/>
              <w:rPr>
                <w:sz w:val="18"/>
                <w:szCs w:val="18"/>
                <w:color w:val="auto"/>
              </w:rPr>
            </w:pPr>
          </w:p>
        </w:tc>
        <w:tc>
          <w:tcPr>
            <w:tcW w:w="348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Rockville, MD 20852</w:t>
            </w:r>
          </w:p>
        </w:tc>
        <w:tc>
          <w:tcPr>
            <w:tcW w:w="0" w:type="dxa"/>
            <w:vAlign w:val="bottom"/>
          </w:tcPr>
          <w:p>
            <w:pPr>
              <w:spacing w:after="0"/>
              <w:rPr>
                <w:sz w:val="1"/>
                <w:szCs w:val="1"/>
                <w:color w:val="auto"/>
              </w:rPr>
            </w:pPr>
          </w:p>
        </w:tc>
      </w:tr>
      <w:tr>
        <w:trPr>
          <w:trHeight w:val="569"/>
        </w:trPr>
        <w:tc>
          <w:tcPr>
            <w:tcW w:w="4700" w:type="dxa"/>
            <w:vAlign w:val="bottom"/>
          </w:tcPr>
          <w:p>
            <w:pPr>
              <w:spacing w:after="0"/>
              <w:rPr>
                <w:sz w:val="24"/>
                <w:szCs w:val="24"/>
                <w:color w:val="auto"/>
              </w:rPr>
            </w:pPr>
          </w:p>
        </w:tc>
        <w:tc>
          <w:tcPr>
            <w:tcW w:w="680" w:type="dxa"/>
            <w:vAlign w:val="bottom"/>
            <w:tcBorders>
              <w:bottom w:val="single" w:sz="8" w:color="CCCCCC"/>
              <w:right w:val="single" w:sz="8" w:color="auto"/>
            </w:tcBorders>
            <w:shd w:val="clear" w:color="auto" w:fill="CCCCCC"/>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700" w:type="dxa"/>
            <w:vAlign w:val="bottom"/>
          </w:tcPr>
          <w:p>
            <w:pPr>
              <w:spacing w:after="0"/>
              <w:rPr>
                <w:sz w:val="12"/>
                <w:szCs w:val="12"/>
                <w:color w:val="auto"/>
              </w:rPr>
            </w:pPr>
          </w:p>
        </w:tc>
        <w:tc>
          <w:tcPr>
            <w:tcW w:w="680" w:type="dxa"/>
            <w:vAlign w:val="bottom"/>
            <w:tcBorders>
              <w:right w:val="single" w:sz="8" w:color="CCCCCC"/>
            </w:tcBorders>
            <w:shd w:val="clear" w:color="auto" w:fill="CCCCCC"/>
          </w:tcPr>
          <w:p>
            <w:pPr>
              <w:spacing w:after="0"/>
              <w:rPr>
                <w:sz w:val="12"/>
                <w:szCs w:val="12"/>
                <w:color w:val="auto"/>
              </w:rPr>
            </w:pPr>
          </w:p>
        </w:tc>
        <w:tc>
          <w:tcPr>
            <w:tcW w:w="1000" w:type="dxa"/>
            <w:vAlign w:val="bottom"/>
            <w:shd w:val="clear" w:color="auto" w:fill="CCCCCC"/>
          </w:tcPr>
          <w:p>
            <w:pPr>
              <w:spacing w:after="0"/>
              <w:rPr>
                <w:sz w:val="12"/>
                <w:szCs w:val="12"/>
                <w:color w:val="auto"/>
              </w:rPr>
            </w:pPr>
          </w:p>
        </w:tc>
        <w:tc>
          <w:tcPr>
            <w:tcW w:w="2340" w:type="dxa"/>
            <w:vAlign w:val="bottom"/>
            <w:shd w:val="clear" w:color="auto" w:fill="CCCCCC"/>
          </w:tcPr>
          <w:p>
            <w:pPr>
              <w:spacing w:after="0"/>
              <w:rPr>
                <w:sz w:val="12"/>
                <w:szCs w:val="12"/>
                <w:color w:val="auto"/>
              </w:rPr>
            </w:pPr>
          </w:p>
        </w:tc>
        <w:tc>
          <w:tcPr>
            <w:tcW w:w="920" w:type="dxa"/>
            <w:vAlign w:val="bottom"/>
            <w:shd w:val="clear" w:color="auto" w:fill="CCCCCC"/>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0</wp:posOffset>
            </wp:positionV>
            <wp:extent cx="2649855" cy="22809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649855" cy="2280920"/>
                    </a:xfrm>
                    <a:prstGeom prst="rect">
                      <a:avLst/>
                    </a:prstGeom>
                    <a:noFill/>
                  </pic:spPr>
                </pic:pic>
              </a:graphicData>
            </a:graphic>
          </wp:anchor>
        </w:drawing>
      </w:r>
    </w:p>
    <w:p>
      <w:pPr>
        <w:spacing w:after="0" w:line="64" w:lineRule="exact"/>
        <w:rPr>
          <w:sz w:val="20"/>
          <w:szCs w:val="20"/>
          <w:color w:val="auto"/>
        </w:rPr>
      </w:pPr>
    </w:p>
    <w:p>
      <w:pPr>
        <w:jc w:val="both"/>
        <w:ind w:left="5460" w:right="240"/>
        <w:spacing w:after="0" w:line="239" w:lineRule="auto"/>
        <w:rPr>
          <w:sz w:val="20"/>
          <w:szCs w:val="20"/>
          <w:color w:val="auto"/>
        </w:rPr>
      </w:pPr>
      <w:r>
        <w:rPr>
          <w:rFonts w:ascii="Arial" w:cs="Arial" w:eastAsia="Arial" w:hAnsi="Arial"/>
          <w:sz w:val="18"/>
          <w:szCs w:val="18"/>
          <w:color w:val="auto"/>
        </w:rPr>
        <w:t>You are receiving this communication because you hold shares in the above named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-117475</wp:posOffset>
            </wp:positionV>
            <wp:extent cx="85725" cy="11576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5725" cy="1157605"/>
                    </a:xfrm>
                    <a:prstGeom prst="rect">
                      <a:avLst/>
                    </a:prstGeom>
                    <a:noFill/>
                  </pic:spPr>
                </pic:pic>
              </a:graphicData>
            </a:graphic>
          </wp:anchor>
        </w:drawing>
      </w:r>
    </w:p>
    <w:p>
      <w:pPr>
        <w:spacing w:after="0" w:line="54" w:lineRule="exact"/>
        <w:rPr>
          <w:sz w:val="20"/>
          <w:szCs w:val="20"/>
          <w:color w:val="auto"/>
        </w:rPr>
      </w:pPr>
    </w:p>
    <w:p>
      <w:pPr>
        <w:jc w:val="both"/>
        <w:ind w:left="5460" w:right="220"/>
        <w:spacing w:after="0" w:line="271" w:lineRule="auto"/>
        <w:rPr>
          <w:sz w:val="20"/>
          <w:szCs w:val="20"/>
          <w:color w:val="auto"/>
        </w:rPr>
      </w:pPr>
      <w:r>
        <w:rPr>
          <w:rFonts w:ascii="Arial" w:cs="Arial" w:eastAsia="Arial" w:hAnsi="Arial"/>
          <w:sz w:val="16"/>
          <w:szCs w:val="16"/>
          <w:color w:val="auto"/>
        </w:rPr>
        <w:t xml:space="preserve">This is not a ballot. You cannot use this notice to vote these shares. This communication presents only an overview of the more complete proxy materials that are available to you on the lnternet. You may view the proxy materials online at </w:t>
      </w:r>
      <w:r>
        <w:rPr>
          <w:rFonts w:ascii="Arial" w:cs="Arial" w:eastAsia="Arial" w:hAnsi="Arial"/>
          <w:sz w:val="16"/>
          <w:szCs w:val="16"/>
          <w:i w:val="1"/>
          <w:iCs w:val="1"/>
          <w:color w:val="auto"/>
        </w:rPr>
        <w:t>www.proxyvote.com</w:t>
      </w:r>
      <w:r>
        <w:rPr>
          <w:rFonts w:ascii="Arial" w:cs="Arial" w:eastAsia="Arial" w:hAnsi="Arial"/>
          <w:sz w:val="16"/>
          <w:szCs w:val="16"/>
          <w:color w:val="auto"/>
        </w:rPr>
        <w:t xml:space="preserve"> or easily request a paper copy (see reverse side).</w:t>
      </w:r>
    </w:p>
    <w:p>
      <w:pPr>
        <w:spacing w:after="0" w:line="200" w:lineRule="exact"/>
        <w:rPr>
          <w:sz w:val="20"/>
          <w:szCs w:val="20"/>
          <w:color w:val="auto"/>
        </w:rPr>
      </w:pPr>
    </w:p>
    <w:p>
      <w:pPr>
        <w:spacing w:after="0" w:line="215" w:lineRule="exact"/>
        <w:rPr>
          <w:sz w:val="20"/>
          <w:szCs w:val="20"/>
          <w:color w:val="auto"/>
        </w:rPr>
      </w:pPr>
    </w:p>
    <w:p>
      <w:pPr>
        <w:jc w:val="both"/>
        <w:ind w:left="5460" w:right="220"/>
        <w:spacing w:after="0" w:line="238" w:lineRule="auto"/>
        <w:rPr>
          <w:sz w:val="20"/>
          <w:szCs w:val="20"/>
          <w:color w:val="auto"/>
        </w:rPr>
      </w:pPr>
      <w:r>
        <w:rPr>
          <w:rFonts w:ascii="Arial" w:cs="Arial" w:eastAsia="Arial" w:hAnsi="Arial"/>
          <w:sz w:val="18"/>
          <w:szCs w:val="18"/>
          <w:color w:val="auto"/>
        </w:rPr>
        <w:t>We encourage you to access and review all of the important information contained in the proxy materials before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3400425</wp:posOffset>
            </wp:positionH>
            <wp:positionV relativeFrom="paragraph">
              <wp:posOffset>86995</wp:posOffset>
            </wp:positionV>
            <wp:extent cx="2718435" cy="3943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718435" cy="394335"/>
                    </a:xfrm>
                    <a:prstGeom prst="rect">
                      <a:avLst/>
                    </a:prstGeom>
                    <a:noFill/>
                  </pic:spPr>
                </pic:pic>
              </a:graphicData>
            </a:graphic>
          </wp:anchor>
        </w:drawing>
      </w:r>
    </w:p>
    <w:p>
      <w:pPr>
        <w:spacing w:after="0" w:line="124" w:lineRule="exact"/>
        <w:rPr>
          <w:sz w:val="20"/>
          <w:szCs w:val="20"/>
          <w:color w:val="auto"/>
        </w:rPr>
      </w:pPr>
    </w:p>
    <w:p>
      <w:pPr>
        <w:ind w:left="5460" w:right="260"/>
        <w:spacing w:after="0" w:line="259" w:lineRule="auto"/>
        <w:rPr>
          <w:sz w:val="20"/>
          <w:szCs w:val="20"/>
          <w:color w:val="auto"/>
        </w:rPr>
      </w:pPr>
      <w:r>
        <w:rPr>
          <w:rFonts w:ascii="Arial" w:cs="Arial" w:eastAsia="Arial" w:hAnsi="Arial"/>
          <w:sz w:val="21"/>
          <w:szCs w:val="21"/>
          <w:color w:val="FFFFFF"/>
        </w:rPr>
        <w:t>See the reverse side of this notice to obtain proxy materials and voting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5852795</wp:posOffset>
            </wp:positionH>
            <wp:positionV relativeFrom="paragraph">
              <wp:posOffset>127635</wp:posOffset>
            </wp:positionV>
            <wp:extent cx="1132205" cy="4972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32205" cy="497205"/>
                    </a:xfrm>
                    <a:prstGeom prst="rect">
                      <a:avLst/>
                    </a:prstGeom>
                    <a:noFill/>
                  </pic:spPr>
                </pic:pic>
              </a:graphicData>
            </a:graphic>
          </wp:anchor>
        </w:drawing>
      </w:r>
    </w:p>
    <w:p>
      <w:pPr>
        <w:sectPr>
          <w:pgSz w:w="11900" w:h="16838" w:orient="portrait"/>
          <w:cols w:equalWidth="0" w:num="1">
            <w:col w:w="9860"/>
          </w:cols>
          <w:pgMar w:left="660" w:top="247" w:right="1379" w:bottom="1440" w:gutter="0" w:footer="0" w:header="0"/>
        </w:sectPr>
      </w:pPr>
    </w:p>
    <w:bookmarkStart w:id="3" w:name="page4"/>
    <w:bookmarkEnd w:id="3"/>
    <w:p>
      <w:pPr>
        <w:ind w:left="3480"/>
        <w:spacing w:after="0"/>
        <w:rPr>
          <w:sz w:val="20"/>
          <w:szCs w:val="20"/>
          <w:color w:val="auto"/>
        </w:rPr>
      </w:pPr>
      <w:r>
        <w:rPr>
          <w:rFonts w:ascii="Arial" w:cs="Arial" w:eastAsia="Arial" w:hAnsi="Arial"/>
          <w:sz w:val="32"/>
          <w:szCs w:val="32"/>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 </w:t>
      </w:r>
      <w:r>
        <w:rPr>
          <w:rFonts w:ascii="Arial" w:cs="Arial" w:eastAsia="Arial" w:hAnsi="Arial"/>
          <w:sz w:val="32"/>
          <w:szCs w:val="32"/>
          <w:b w:val="1"/>
          <w:bCs w:val="1"/>
          <w:color w:val="auto"/>
        </w:rPr>
        <w:t>Before You Vote</w:t>
      </w:r>
      <w:r>
        <w:rPr>
          <w:rFonts w:ascii="Arial" w:cs="Arial" w:eastAsia="Arial" w:hAnsi="Arial"/>
          <w:sz w:val="32"/>
          <w:szCs w:val="32"/>
          <w:color w:val="auto"/>
        </w:rPr>
        <w:t xml:space="preserve"> ——</w:t>
      </w:r>
    </w:p>
    <w:p>
      <w:pPr>
        <w:spacing w:after="0" w:line="34" w:lineRule="exact"/>
        <w:rPr>
          <w:sz w:val="20"/>
          <w:szCs w:val="20"/>
          <w:color w:val="auto"/>
        </w:rPr>
      </w:pPr>
    </w:p>
    <w:p>
      <w:pPr>
        <w:ind w:left="3460"/>
        <w:spacing w:after="0"/>
        <w:rPr>
          <w:sz w:val="20"/>
          <w:szCs w:val="20"/>
          <w:color w:val="auto"/>
        </w:rPr>
      </w:pPr>
      <w:r>
        <w:rPr>
          <w:rFonts w:ascii="Arial" w:cs="Arial" w:eastAsia="Arial" w:hAnsi="Arial"/>
          <w:sz w:val="24"/>
          <w:szCs w:val="24"/>
          <w:color w:val="auto"/>
        </w:rPr>
        <w:t>How to Access the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67310</wp:posOffset>
            </wp:positionV>
            <wp:extent cx="6329045" cy="25469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329045" cy="2546985"/>
                    </a:xfrm>
                    <a:prstGeom prst="rect">
                      <a:avLst/>
                    </a:prstGeom>
                    <a:noFill/>
                  </pic:spPr>
                </pic:pic>
              </a:graphicData>
            </a:graphic>
          </wp:anchor>
        </w:drawing>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Materials Available to VIEW or RECEIVE:</w:t>
      </w:r>
    </w:p>
    <w:p>
      <w:pPr>
        <w:spacing w:after="0" w:line="18" w:lineRule="exact"/>
        <w:rPr>
          <w:sz w:val="20"/>
          <w:szCs w:val="20"/>
          <w:color w:val="auto"/>
        </w:rPr>
      </w:pPr>
    </w:p>
    <w:p>
      <w:pPr>
        <w:spacing w:after="0"/>
        <w:tabs>
          <w:tab w:leader="none" w:pos="2520" w:val="left"/>
        </w:tabs>
        <w:rPr>
          <w:sz w:val="20"/>
          <w:szCs w:val="20"/>
          <w:color w:val="auto"/>
        </w:rPr>
      </w:pPr>
      <w:r>
        <w:rPr>
          <w:rFonts w:ascii="Arial" w:cs="Arial" w:eastAsia="Arial" w:hAnsi="Arial"/>
          <w:sz w:val="18"/>
          <w:szCs w:val="18"/>
          <w:color w:val="auto"/>
        </w:rPr>
        <w:t>I.  Annual Report/10-K Wrap</w:t>
      </w:r>
      <w:r>
        <w:rPr>
          <w:sz w:val="20"/>
          <w:szCs w:val="20"/>
          <w:color w:val="auto"/>
        </w:rPr>
        <w:tab/>
      </w:r>
      <w:r>
        <w:rPr>
          <w:rFonts w:ascii="Arial" w:cs="Arial" w:eastAsia="Arial" w:hAnsi="Arial"/>
          <w:sz w:val="16"/>
          <w:szCs w:val="16"/>
          <w:color w:val="auto"/>
        </w:rPr>
        <w:t>2. Notice &amp; Proxy Statement</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View Online:</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Have the 12-Digit Control Number available (located on the following page) and visit: </w:t>
      </w:r>
      <w:r>
        <w:rPr>
          <w:rFonts w:ascii="Arial" w:cs="Arial" w:eastAsia="Arial" w:hAnsi="Arial"/>
          <w:sz w:val="18"/>
          <w:szCs w:val="18"/>
          <w:i w:val="1"/>
          <w:iCs w:val="1"/>
          <w:color w:val="auto"/>
        </w:rPr>
        <w:t>www.proxyvote.com.</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Request and Receive a PAPER or E-MAIL Copy:</w:t>
      </w:r>
    </w:p>
    <w:p>
      <w:pPr>
        <w:spacing w:after="0" w:line="18"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If you want to receive a paper or e-mail copy of these documents, you must request one. There is NO charge for requesting a copy. Please choose one of the following methods to make your request:</w:t>
      </w:r>
    </w:p>
    <w:p>
      <w:pPr>
        <w:spacing w:after="0" w:line="232" w:lineRule="exact"/>
        <w:rPr>
          <w:sz w:val="20"/>
          <w:szCs w:val="20"/>
          <w:color w:val="auto"/>
        </w:rPr>
      </w:pPr>
    </w:p>
    <w:p>
      <w:pPr>
        <w:ind w:left="2600" w:hanging="204"/>
        <w:spacing w:after="0"/>
        <w:tabs>
          <w:tab w:leader="none" w:pos="2600" w:val="left"/>
        </w:tabs>
        <w:numPr>
          <w:ilvl w:val="1"/>
          <w:numId w:val="7"/>
        </w:numPr>
        <w:rPr>
          <w:rFonts w:ascii="Arial" w:cs="Arial" w:eastAsia="Arial" w:hAnsi="Arial"/>
          <w:sz w:val="18"/>
          <w:szCs w:val="18"/>
          <w:color w:val="auto"/>
        </w:rPr>
      </w:pPr>
      <w:r>
        <w:rPr>
          <w:rFonts w:ascii="Arial" w:cs="Arial" w:eastAsia="Arial" w:hAnsi="Arial"/>
          <w:sz w:val="18"/>
          <w:szCs w:val="18"/>
          <w:i w:val="1"/>
          <w:iCs w:val="1"/>
          <w:color w:val="auto"/>
        </w:rPr>
        <w:t>BY INTERNET:</w:t>
      </w:r>
      <w:r>
        <w:rPr>
          <w:rFonts w:ascii="Arial" w:cs="Arial" w:eastAsia="Arial" w:hAnsi="Arial"/>
          <w:sz w:val="16"/>
          <w:szCs w:val="16"/>
          <w:color w:val="auto"/>
        </w:rPr>
        <w:t>www.proxyvote.com</w:t>
      </w:r>
    </w:p>
    <w:p>
      <w:pPr>
        <w:spacing w:after="0" w:line="13" w:lineRule="exact"/>
        <w:rPr>
          <w:rFonts w:ascii="Arial" w:cs="Arial" w:eastAsia="Arial" w:hAnsi="Arial"/>
          <w:sz w:val="18"/>
          <w:szCs w:val="18"/>
          <w:color w:val="auto"/>
        </w:rPr>
      </w:pPr>
    </w:p>
    <w:p>
      <w:pPr>
        <w:ind w:left="2400"/>
        <w:spacing w:after="0" w:line="234" w:lineRule="auto"/>
        <w:rPr>
          <w:rFonts w:ascii="Arial" w:cs="Arial" w:eastAsia="Arial" w:hAnsi="Arial"/>
          <w:sz w:val="18"/>
          <w:szCs w:val="18"/>
          <w:color w:val="auto"/>
        </w:rPr>
      </w:pPr>
      <w:r>
        <w:rPr>
          <w:rFonts w:ascii="Arial" w:cs="Arial" w:eastAsia="Arial" w:hAnsi="Arial"/>
          <w:sz w:val="18"/>
          <w:szCs w:val="18"/>
          <w:color w:val="auto"/>
        </w:rPr>
        <w:t xml:space="preserve">2) </w:t>
      </w:r>
      <w:r>
        <w:rPr>
          <w:rFonts w:ascii="Arial" w:cs="Arial" w:eastAsia="Arial" w:hAnsi="Arial"/>
          <w:sz w:val="18"/>
          <w:szCs w:val="18"/>
          <w:i w:val="1"/>
          <w:iCs w:val="1"/>
          <w:color w:val="auto"/>
        </w:rPr>
        <w:t>BY TELEPHONE:</w:t>
      </w:r>
      <w:r>
        <w:rPr>
          <w:rFonts w:ascii="Arial" w:cs="Arial" w:eastAsia="Arial" w:hAnsi="Arial"/>
          <w:sz w:val="18"/>
          <w:szCs w:val="18"/>
          <w:color w:val="auto"/>
        </w:rPr>
        <w:t xml:space="preserve">  1-800-579-1639</w:t>
      </w:r>
    </w:p>
    <w:p>
      <w:pPr>
        <w:ind w:left="2400"/>
        <w:spacing w:after="0"/>
        <w:rPr>
          <w:rFonts w:ascii="Arial" w:cs="Arial" w:eastAsia="Arial" w:hAnsi="Arial"/>
          <w:sz w:val="18"/>
          <w:szCs w:val="18"/>
          <w:color w:val="auto"/>
        </w:rPr>
      </w:pPr>
      <w:r>
        <w:rPr>
          <w:rFonts w:ascii="Arial" w:cs="Arial" w:eastAsia="Arial" w:hAnsi="Arial"/>
          <w:sz w:val="18"/>
          <w:szCs w:val="18"/>
          <w:color w:val="auto"/>
        </w:rPr>
        <w:t xml:space="preserve">3) </w:t>
      </w:r>
      <w:r>
        <w:rPr>
          <w:rFonts w:ascii="Arial" w:cs="Arial" w:eastAsia="Arial" w:hAnsi="Arial"/>
          <w:sz w:val="18"/>
          <w:szCs w:val="18"/>
          <w:i w:val="1"/>
          <w:iCs w:val="1"/>
          <w:color w:val="auto"/>
        </w:rPr>
        <w:t>BY E-MAlL*:</w:t>
      </w:r>
      <w:r>
        <w:rPr>
          <w:rFonts w:ascii="Arial" w:cs="Arial" w:eastAsia="Arial" w:hAnsi="Arial"/>
          <w:sz w:val="16"/>
          <w:szCs w:val="16"/>
          <w:color w:val="auto"/>
        </w:rPr>
        <w:t>sendmaterial@proxyvote.com</w:t>
      </w:r>
    </w:p>
    <w:p>
      <w:pPr>
        <w:spacing w:after="0" w:line="252" w:lineRule="exact"/>
        <w:rPr>
          <w:rFonts w:ascii="Arial" w:cs="Arial" w:eastAsia="Arial" w:hAnsi="Arial"/>
          <w:sz w:val="18"/>
          <w:szCs w:val="18"/>
          <w:color w:val="auto"/>
        </w:rPr>
      </w:pPr>
    </w:p>
    <w:p>
      <w:pPr>
        <w:ind w:left="440" w:right="20" w:hanging="432"/>
        <w:spacing w:after="0" w:line="239" w:lineRule="auto"/>
        <w:rPr>
          <w:rFonts w:ascii="Arial" w:cs="Arial" w:eastAsia="Arial" w:hAnsi="Arial"/>
          <w:sz w:val="18"/>
          <w:szCs w:val="18"/>
          <w:color w:val="auto"/>
        </w:rPr>
      </w:pPr>
      <w:r>
        <w:rPr>
          <w:rFonts w:ascii="Arial" w:cs="Arial" w:eastAsia="Arial" w:hAnsi="Arial"/>
          <w:sz w:val="18"/>
          <w:szCs w:val="18"/>
          <w:color w:val="auto"/>
        </w:rPr>
        <w:t>*If requesting materials by e-mail, please send a blank e-mail with the 12-Digit Control Number (located on the following page) in the subject line.</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color w:val="auto"/>
        </w:rPr>
        <w:t>Requests, instructions and other inquiries sent to this e-mail address will NOT be forwarded to your investment advisor.</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Please make the request as instructed above on or before April 22, 2009 to facilitate timely delivery.</w:t>
      </w:r>
    </w:p>
    <w:p>
      <w:pPr>
        <w:spacing w:after="0" w:line="200" w:lineRule="exact"/>
        <w:rPr>
          <w:sz w:val="20"/>
          <w:szCs w:val="20"/>
          <w:color w:val="auto"/>
        </w:rPr>
      </w:pPr>
    </w:p>
    <w:p>
      <w:pPr>
        <w:spacing w:after="0" w:line="210" w:lineRule="exact"/>
        <w:rPr>
          <w:sz w:val="20"/>
          <w:szCs w:val="20"/>
          <w:color w:val="auto"/>
        </w:rPr>
      </w:pPr>
    </w:p>
    <w:p>
      <w:pPr>
        <w:jc w:val="center"/>
        <w:ind w:left="1280"/>
        <w:spacing w:after="0"/>
        <w:rPr>
          <w:sz w:val="20"/>
          <w:szCs w:val="20"/>
          <w:color w:val="auto"/>
        </w:rPr>
      </w:pPr>
      <w:r>
        <w:rPr>
          <w:rFonts w:ascii="Arial" w:cs="Arial" w:eastAsia="Arial" w:hAnsi="Arial"/>
          <w:sz w:val="32"/>
          <w:szCs w:val="32"/>
          <w:color w:val="auto"/>
        </w:rPr>
        <w:t xml:space="preserve">—— </w:t>
      </w:r>
      <w:r>
        <w:rPr>
          <w:rFonts w:ascii="Arial" w:cs="Arial" w:eastAsia="Arial" w:hAnsi="Arial"/>
          <w:sz w:val="32"/>
          <w:szCs w:val="32"/>
          <w:b w:val="1"/>
          <w:bCs w:val="1"/>
          <w:color w:val="auto"/>
        </w:rPr>
        <w:t>How To Vote</w:t>
      </w:r>
      <w:r>
        <w:rPr>
          <w:rFonts w:ascii="Arial" w:cs="Arial" w:eastAsia="Arial" w:hAnsi="Arial"/>
          <w:sz w:val="32"/>
          <w:szCs w:val="32"/>
          <w:color w:val="auto"/>
        </w:rPr>
        <w:t xml:space="preserve"> ——</w:t>
      </w:r>
    </w:p>
    <w:p>
      <w:pPr>
        <w:spacing w:after="0" w:line="34" w:lineRule="exact"/>
        <w:rPr>
          <w:sz w:val="20"/>
          <w:szCs w:val="20"/>
          <w:color w:val="auto"/>
        </w:rPr>
      </w:pPr>
    </w:p>
    <w:p>
      <w:pPr>
        <w:ind w:left="2440"/>
        <w:spacing w:after="0"/>
        <w:rPr>
          <w:sz w:val="20"/>
          <w:szCs w:val="20"/>
          <w:color w:val="auto"/>
        </w:rPr>
      </w:pPr>
      <w:r>
        <w:rPr>
          <w:rFonts w:ascii="Arial" w:cs="Arial" w:eastAsia="Arial" w:hAnsi="Arial"/>
          <w:sz w:val="24"/>
          <w:szCs w:val="24"/>
          <w:color w:val="auto"/>
        </w:rPr>
        <w:t>Please Choose One of The Following Voting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67310</wp:posOffset>
            </wp:positionV>
            <wp:extent cx="7246620" cy="2040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2040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color w:val="auto"/>
        </w:rPr>
        <w:t xml:space="preserve">Vote In Person: </w:t>
      </w:r>
      <w:r>
        <w:rPr>
          <w:rFonts w:ascii="Arial" w:cs="Arial" w:eastAsia="Arial" w:hAnsi="Arial"/>
          <w:sz w:val="18"/>
          <w:szCs w:val="18"/>
          <w:color w:val="auto"/>
        </w:rPr>
        <w:t>If you choose to vote these shares in person at the meeting, you must request a</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“legal proxy.</w:t>
      </w:r>
      <w:r>
        <w:rPr>
          <w:rFonts w:ascii="Arial" w:cs="Arial" w:eastAsia="Arial" w:hAnsi="Arial"/>
          <w:sz w:val="18"/>
          <w:szCs w:val="18"/>
          <w:color w:val="auto"/>
        </w:rPr>
        <w:t>” To do so,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please follow the instructions at </w:t>
      </w:r>
      <w:r>
        <w:rPr>
          <w:rFonts w:ascii="Arial" w:cs="Arial" w:eastAsia="Arial" w:hAnsi="Arial"/>
          <w:sz w:val="18"/>
          <w:szCs w:val="18"/>
          <w:i w:val="1"/>
          <w:iCs w:val="1"/>
          <w:color w:val="auto"/>
        </w:rPr>
        <w:t>www.proxyvote.com</w:t>
      </w:r>
      <w:r>
        <w:rPr>
          <w:rFonts w:ascii="Arial" w:cs="Arial" w:eastAsia="Arial" w:hAnsi="Arial"/>
          <w:sz w:val="18"/>
          <w:szCs w:val="18"/>
          <w:color w:val="auto"/>
        </w:rPr>
        <w:t xml:space="preserve"> or request a paper copy of the materials, which will contain the appropriate instructions. Many shareholder meetings have attendance requirements including, but not limited to, the possession of an attendance ticket issued by the entity holding the meeting. Please check the meeting materials for any special requirements for meeting attendance.</w:t>
      </w:r>
    </w:p>
    <w:p>
      <w:pPr>
        <w:spacing w:after="0" w:line="5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color w:val="auto"/>
        </w:rPr>
        <w:t xml:space="preserve">Vote By Internet: </w:t>
      </w:r>
      <w:r>
        <w:rPr>
          <w:rFonts w:ascii="Arial" w:cs="Arial" w:eastAsia="Arial" w:hAnsi="Arial"/>
          <w:sz w:val="18"/>
          <w:szCs w:val="18"/>
          <w:color w:val="auto"/>
        </w:rPr>
        <w:t>To vote now by Internet, go to</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www.proxyvote.com.</w:t>
      </w:r>
      <w:r>
        <w:rPr>
          <w:rFonts w:ascii="Arial" w:cs="Arial" w:eastAsia="Arial" w:hAnsi="Arial"/>
          <w:sz w:val="18"/>
          <w:szCs w:val="18"/>
          <w:b w:val="1"/>
          <w:bCs w:val="1"/>
          <w:color w:val="auto"/>
        </w:rPr>
        <w:t xml:space="preserve"> </w:t>
      </w:r>
      <w:r>
        <w:rPr>
          <w:rFonts w:ascii="Arial" w:cs="Arial" w:eastAsia="Arial" w:hAnsi="Arial"/>
          <w:sz w:val="18"/>
          <w:szCs w:val="18"/>
          <w:color w:val="auto"/>
        </w:rPr>
        <w:t>Have the 12 Digit Control Number available and</w:t>
      </w:r>
      <w:r>
        <w:rPr>
          <w:rFonts w:ascii="Arial" w:cs="Arial" w:eastAsia="Arial" w:hAnsi="Arial"/>
          <w:sz w:val="18"/>
          <w:szCs w:val="18"/>
          <w:b w:val="1"/>
          <w:bCs w:val="1"/>
          <w:color w:val="auto"/>
        </w:rPr>
        <w:t xml:space="preserve"> </w:t>
      </w:r>
      <w:r>
        <w:rPr>
          <w:rFonts w:ascii="Arial" w:cs="Arial" w:eastAsia="Arial" w:hAnsi="Arial"/>
          <w:sz w:val="18"/>
          <w:szCs w:val="18"/>
          <w:color w:val="auto"/>
        </w:rPr>
        <w:t>follow the instructions.</w:t>
      </w:r>
    </w:p>
    <w:p>
      <w:pPr>
        <w:spacing w:after="0" w:line="31"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b w:val="1"/>
          <w:bCs w:val="1"/>
          <w:color w:val="auto"/>
        </w:rPr>
        <w:t xml:space="preserve">Vote By Mail: </w:t>
      </w:r>
      <w:r>
        <w:rPr>
          <w:rFonts w:ascii="Arial" w:cs="Arial" w:eastAsia="Arial" w:hAnsi="Arial"/>
          <w:sz w:val="18"/>
          <w:szCs w:val="18"/>
          <w:color w:val="auto"/>
        </w:rPr>
        <w:t>You can vote by mail by requesting a paper copy of the materials, which will include a voting instruction</w:t>
      </w:r>
      <w:r>
        <w:rPr>
          <w:rFonts w:ascii="Arial" w:cs="Arial" w:eastAsia="Arial" w:hAnsi="Arial"/>
          <w:sz w:val="18"/>
          <w:szCs w:val="18"/>
          <w:b w:val="1"/>
          <w:bCs w:val="1"/>
          <w:color w:val="auto"/>
        </w:rPr>
        <w:t xml:space="preserve"> </w:t>
      </w:r>
      <w:r>
        <w:rPr>
          <w:rFonts w:ascii="Arial" w:cs="Arial" w:eastAsia="Arial" w:hAnsi="Arial"/>
          <w:sz w:val="18"/>
          <w:szCs w:val="18"/>
          <w:color w:val="auto"/>
        </w:rPr>
        <w: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48895</wp:posOffset>
            </wp:positionV>
            <wp:extent cx="6020435" cy="946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020435" cy="946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2"/>
          <w:szCs w:val="12"/>
          <w:color w:val="auto"/>
        </w:rPr>
        <w:t>Internal Use</w:t>
      </w:r>
    </w:p>
    <w:p>
      <w:pPr>
        <w:spacing w:after="0" w:line="11" w:lineRule="exact"/>
        <w:rPr>
          <w:sz w:val="20"/>
          <w:szCs w:val="20"/>
          <w:color w:val="auto"/>
        </w:rPr>
      </w:pPr>
    </w:p>
    <w:p>
      <w:pPr>
        <w:ind w:left="180"/>
        <w:spacing w:after="0"/>
        <w:rPr>
          <w:sz w:val="20"/>
          <w:szCs w:val="20"/>
          <w:color w:val="auto"/>
        </w:rPr>
      </w:pPr>
      <w:r>
        <w:rPr>
          <w:rFonts w:ascii="Arial" w:cs="Arial" w:eastAsia="Arial" w:hAnsi="Arial"/>
          <w:sz w:val="14"/>
          <w:szCs w:val="14"/>
          <w:color w:val="auto"/>
        </w:rPr>
        <w:t>Only</w:t>
      </w:r>
    </w:p>
    <w:p>
      <w:pPr>
        <w:sectPr>
          <w:pgSz w:w="11900" w:h="16838" w:orient="portrait"/>
          <w:cols w:equalWidth="0" w:num="2">
            <w:col w:w="9380" w:space="420"/>
            <w:col w:w="720"/>
          </w:cols>
          <w:pgMar w:left="1000" w:top="247" w:right="379" w:bottom="1440" w:gutter="0" w:footer="0" w:header="0"/>
        </w:sectPr>
      </w:pPr>
    </w:p>
    <w:bookmarkStart w:id="4" w:name="page5"/>
    <w:bookmarkEnd w:id="4"/>
    <w:p>
      <w:pPr>
        <w:ind w:left="1007"/>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732155</wp:posOffset>
            </wp:positionH>
            <wp:positionV relativeFrom="page">
              <wp:posOffset>183515</wp:posOffset>
            </wp:positionV>
            <wp:extent cx="1878330" cy="2057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878330" cy="205740"/>
                    </a:xfrm>
                    <a:prstGeom prst="rect">
                      <a:avLst/>
                    </a:prstGeom>
                    <a:noFill/>
                  </pic:spPr>
                </pic:pic>
              </a:graphicData>
            </a:graphic>
          </wp:anchor>
        </w:drawing>
        <w:t>Voting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5891530</wp:posOffset>
            </wp:positionH>
            <wp:positionV relativeFrom="paragraph">
              <wp:posOffset>69215</wp:posOffset>
            </wp:positionV>
            <wp:extent cx="780415" cy="29413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80415" cy="2941320"/>
                    </a:xfrm>
                    <a:prstGeom prst="rect">
                      <a:avLst/>
                    </a:prstGeom>
                    <a:noFill/>
                  </pic:spPr>
                </pic:pic>
              </a:graphicData>
            </a:graphic>
          </wp:anchor>
        </w:drawing>
      </w:r>
    </w:p>
    <w:p>
      <w:pPr>
        <w:spacing w:after="0" w:line="295" w:lineRule="exact"/>
        <w:rPr>
          <w:sz w:val="20"/>
          <w:szCs w:val="20"/>
          <w:color w:val="auto"/>
        </w:rPr>
      </w:pPr>
    </w:p>
    <w:p>
      <w:pPr>
        <w:ind w:left="7"/>
        <w:spacing w:after="0"/>
        <w:rPr>
          <w:sz w:val="20"/>
          <w:szCs w:val="20"/>
          <w:color w:val="auto"/>
        </w:rPr>
      </w:pPr>
      <w:r>
        <w:rPr>
          <w:rFonts w:ascii="Arial" w:cs="Arial" w:eastAsia="Arial" w:hAnsi="Arial"/>
          <w:sz w:val="18"/>
          <w:szCs w:val="18"/>
          <w:color w:val="auto"/>
        </w:rPr>
        <w:t>The Board of Trustees recommends you vote FOR the following proposal(s).</w:t>
      </w:r>
    </w:p>
    <w:p>
      <w:pPr>
        <w:spacing w:after="0" w:line="271" w:lineRule="exact"/>
        <w:rPr>
          <w:sz w:val="20"/>
          <w:szCs w:val="20"/>
          <w:color w:val="auto"/>
        </w:rPr>
      </w:pPr>
    </w:p>
    <w:p>
      <w:pPr>
        <w:ind w:left="7"/>
        <w:spacing w:after="0"/>
        <w:tabs>
          <w:tab w:leader="none" w:pos="427" w:val="left"/>
        </w:tabs>
        <w:rPr>
          <w:sz w:val="20"/>
          <w:szCs w:val="20"/>
          <w:color w:val="auto"/>
        </w:rPr>
      </w:pPr>
      <w:r>
        <w:rPr>
          <w:rFonts w:ascii="Arial" w:cs="Arial" w:eastAsia="Arial" w:hAnsi="Arial"/>
          <w:sz w:val="18"/>
          <w:szCs w:val="18"/>
          <w:b w:val="1"/>
          <w:bCs w:val="1"/>
          <w:color w:val="auto"/>
        </w:rPr>
        <w:t>1</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Election of Trustees</w:t>
      </w:r>
    </w:p>
    <w:p>
      <w:pPr>
        <w:spacing w:after="0" w:line="90" w:lineRule="exact"/>
        <w:rPr>
          <w:sz w:val="20"/>
          <w:szCs w:val="20"/>
          <w:color w:val="auto"/>
        </w:rPr>
      </w:pPr>
    </w:p>
    <w:p>
      <w:pPr>
        <w:ind w:left="447"/>
        <w:spacing w:after="0"/>
        <w:rPr>
          <w:sz w:val="20"/>
          <w:szCs w:val="20"/>
          <w:color w:val="auto"/>
        </w:rPr>
      </w:pPr>
      <w:r>
        <w:rPr>
          <w:rFonts w:ascii="Arial" w:cs="Arial" w:eastAsia="Arial" w:hAnsi="Arial"/>
          <w:sz w:val="18"/>
          <w:szCs w:val="18"/>
          <w:b w:val="1"/>
          <w:bCs w:val="1"/>
          <w:color w:val="auto"/>
        </w:rPr>
        <w:t>Nominees</w:t>
      </w:r>
    </w:p>
    <w:p>
      <w:pPr>
        <w:spacing w:after="0" w:line="112" w:lineRule="exact"/>
        <w:rPr>
          <w:sz w:val="20"/>
          <w:szCs w:val="20"/>
          <w:color w:val="auto"/>
        </w:rPr>
      </w:pPr>
    </w:p>
    <w:p>
      <w:pPr>
        <w:ind w:left="7"/>
        <w:spacing w:after="0"/>
        <w:tabs>
          <w:tab w:leader="none" w:pos="387" w:val="left"/>
        </w:tabs>
        <w:rPr>
          <w:sz w:val="20"/>
          <w:szCs w:val="20"/>
          <w:color w:val="auto"/>
        </w:rPr>
      </w:pPr>
      <w:r>
        <w:rPr>
          <w:rFonts w:ascii="Arial" w:cs="Arial" w:eastAsia="Arial" w:hAnsi="Arial"/>
          <w:sz w:val="18"/>
          <w:szCs w:val="18"/>
          <w:color w:val="auto"/>
        </w:rPr>
        <w:t>1A</w:t>
      </w:r>
      <w:r>
        <w:rPr>
          <w:sz w:val="20"/>
          <w:szCs w:val="20"/>
          <w:color w:val="auto"/>
        </w:rPr>
        <w:tab/>
      </w:r>
      <w:r>
        <w:rPr>
          <w:rFonts w:ascii="Arial" w:cs="Arial" w:eastAsia="Arial" w:hAnsi="Arial"/>
          <w:sz w:val="16"/>
          <w:szCs w:val="16"/>
          <w:color w:val="auto"/>
        </w:rPr>
        <w:t>Gail P. Steinel</w:t>
      </w:r>
    </w:p>
    <w:p>
      <w:pPr>
        <w:spacing w:after="0" w:line="293" w:lineRule="exact"/>
        <w:rPr>
          <w:sz w:val="20"/>
          <w:szCs w:val="20"/>
          <w:color w:val="auto"/>
        </w:rPr>
      </w:pPr>
    </w:p>
    <w:p>
      <w:pPr>
        <w:ind w:left="7"/>
        <w:spacing w:after="0"/>
        <w:tabs>
          <w:tab w:leader="none" w:pos="387" w:val="left"/>
        </w:tabs>
        <w:rPr>
          <w:sz w:val="20"/>
          <w:szCs w:val="20"/>
          <w:color w:val="auto"/>
        </w:rPr>
      </w:pPr>
      <w:r>
        <w:rPr>
          <w:rFonts w:ascii="Arial" w:cs="Arial" w:eastAsia="Arial" w:hAnsi="Arial"/>
          <w:sz w:val="18"/>
          <w:szCs w:val="18"/>
          <w:color w:val="auto"/>
        </w:rPr>
        <w:t>1B</w:t>
        <w:tab/>
        <w:t>Joseph S. Vassalluzzo</w:t>
      </w:r>
    </w:p>
    <w:p>
      <w:pPr>
        <w:spacing w:after="0" w:line="352"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The Board of Trustees recommends you vote FOR the following proposal(s).</w:t>
      </w:r>
    </w:p>
    <w:p>
      <w:pPr>
        <w:spacing w:after="0" w:line="234" w:lineRule="exact"/>
        <w:rPr>
          <w:sz w:val="20"/>
          <w:szCs w:val="20"/>
          <w:color w:val="auto"/>
        </w:rPr>
      </w:pPr>
    </w:p>
    <w:p>
      <w:pPr>
        <w:ind w:left="427" w:right="3020" w:hanging="427"/>
        <w:spacing w:after="0" w:line="239" w:lineRule="auto"/>
        <w:tabs>
          <w:tab w:leader="none" w:pos="431"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To ratify the appointment of Grant Thornton LLP as our independent registered public accounting firm for the fiscal year ending December 31, 2009.</w:t>
      </w:r>
    </w:p>
    <w:p>
      <w:pPr>
        <w:spacing w:after="0" w:line="209" w:lineRule="exact"/>
        <w:rPr>
          <w:sz w:val="20"/>
          <w:szCs w:val="20"/>
          <w:color w:val="auto"/>
        </w:rPr>
      </w:pPr>
    </w:p>
    <w:p>
      <w:pPr>
        <w:ind w:left="427" w:right="3180" w:hanging="427"/>
        <w:spacing w:after="0" w:line="239" w:lineRule="auto"/>
        <w:tabs>
          <w:tab w:leader="none" w:pos="431"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To consider a proposal to amend our Declaration of Trust to eliminate our classified Board.</w:t>
      </w:r>
    </w:p>
    <w:p>
      <w:pPr>
        <w:spacing w:after="0" w:line="209" w:lineRule="exact"/>
        <w:rPr>
          <w:sz w:val="20"/>
          <w:szCs w:val="20"/>
          <w:color w:val="auto"/>
        </w:rPr>
      </w:pPr>
    </w:p>
    <w:p>
      <w:pPr>
        <w:ind w:left="427" w:right="2800" w:hanging="427"/>
        <w:spacing w:after="0" w:line="239" w:lineRule="auto"/>
        <w:tabs>
          <w:tab w:leader="none" w:pos="431"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To consider a proposal to ratify an amendment to our Shareholder Rights Plan to extend the term for three years and to add a qualified offer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130810</wp:posOffset>
            </wp:positionV>
            <wp:extent cx="52400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240020" cy="8890"/>
                    </a:xfrm>
                    <a:prstGeom prst="rect">
                      <a:avLst/>
                    </a:prstGeom>
                    <a:noFill/>
                  </pic:spPr>
                </pic:pic>
              </a:graphicData>
            </a:graphic>
          </wp:anchor>
        </w:drawing>
      </w:r>
    </w:p>
    <w:p>
      <w:pPr>
        <w:spacing w:after="0" w:line="235" w:lineRule="exact"/>
        <w:rPr>
          <w:sz w:val="20"/>
          <w:szCs w:val="20"/>
          <w:color w:val="auto"/>
        </w:rPr>
      </w:pPr>
    </w:p>
    <w:p>
      <w:pPr>
        <w:ind w:left="27"/>
        <w:spacing w:after="0"/>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Such other business as may properly come before the meeting or any adjournment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-574040</wp:posOffset>
            </wp:positionH>
            <wp:positionV relativeFrom="paragraph">
              <wp:posOffset>52070</wp:posOffset>
            </wp:positionV>
            <wp:extent cx="6980555" cy="14236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80555" cy="1423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8327"/>
        <w:spacing w:after="0"/>
        <w:rPr>
          <w:sz w:val="20"/>
          <w:szCs w:val="20"/>
          <w:color w:val="auto"/>
        </w:rPr>
      </w:pPr>
      <w:r>
        <w:rPr>
          <w:rFonts w:ascii="Arial" w:cs="Arial" w:eastAsia="Arial" w:hAnsi="Arial"/>
          <w:sz w:val="12"/>
          <w:szCs w:val="12"/>
          <w:color w:val="auto"/>
        </w:rPr>
        <w:t>Broadridge Internal Use Only</w:t>
      </w:r>
    </w:p>
    <w:p>
      <w:pPr>
        <w:spacing w:after="0" w:line="9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xxxxxxxxxx</w:t>
      </w:r>
    </w:p>
    <w:p>
      <w:pPr>
        <w:spacing w:after="0" w:line="5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xxxxxxxxxx</w:t>
      </w:r>
    </w:p>
    <w:p>
      <w:pPr>
        <w:spacing w:after="0" w:line="5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Cusip</w:t>
      </w:r>
    </w:p>
    <w:p>
      <w:pPr>
        <w:spacing w:after="0" w:line="5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Job #</w:t>
      </w:r>
    </w:p>
    <w:p>
      <w:pPr>
        <w:spacing w:after="0" w:line="69" w:lineRule="exact"/>
        <w:rPr>
          <w:sz w:val="20"/>
          <w:szCs w:val="20"/>
          <w:color w:val="auto"/>
        </w:rPr>
      </w:pPr>
    </w:p>
    <w:p>
      <w:pPr>
        <w:jc w:val="right"/>
        <w:ind w:left="8987"/>
        <w:spacing w:after="0" w:line="228" w:lineRule="auto"/>
        <w:rPr>
          <w:sz w:val="20"/>
          <w:szCs w:val="20"/>
          <w:color w:val="auto"/>
        </w:rPr>
      </w:pPr>
      <w:r>
        <w:rPr>
          <w:rFonts w:ascii="Arial" w:cs="Arial" w:eastAsia="Arial" w:hAnsi="Arial"/>
          <w:sz w:val="14"/>
          <w:szCs w:val="14"/>
          <w:color w:val="auto"/>
        </w:rPr>
        <w:t>Envelope # Sequence # # of # Sequence #</w:t>
      </w:r>
    </w:p>
    <w:p>
      <w:pPr>
        <w:sectPr>
          <w:pgSz w:w="11900" w:h="16838" w:orient="portrait"/>
          <w:cols w:equalWidth="0" w:num="1">
            <w:col w:w="10067"/>
          </w:cols>
          <w:pgMar w:left="1153" w:top="296" w:right="679" w:bottom="1440" w:gutter="0" w:footer="0" w:header="0"/>
        </w:sectPr>
      </w:pPr>
    </w:p>
    <w:bookmarkStart w:id="5" w:name="page6"/>
    <w:bookmarkEnd w:id="5"/>
    <w:p>
      <w:pPr>
        <w:ind w:left="470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3201670</wp:posOffset>
            </wp:positionH>
            <wp:positionV relativeFrom="page">
              <wp:posOffset>183515</wp:posOffset>
            </wp:positionV>
            <wp:extent cx="2941320" cy="2571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941320" cy="257175"/>
                    </a:xfrm>
                    <a:prstGeom prst="rect">
                      <a:avLst/>
                    </a:prstGeom>
                    <a:noFill/>
                  </pic:spPr>
                </pic:pic>
              </a:graphicData>
            </a:graphic>
          </wp:anchor>
        </w:drawing>
        <w:t>Reserved for Broadridge Internal Control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wp:posOffset>
            </wp:positionH>
            <wp:positionV relativeFrom="paragraph">
              <wp:posOffset>1130300</wp:posOffset>
            </wp:positionV>
            <wp:extent cx="1586230" cy="2057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58623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400"/>
        <w:spacing w:after="0"/>
        <w:rPr>
          <w:sz w:val="20"/>
          <w:szCs w:val="20"/>
          <w:color w:val="auto"/>
        </w:rPr>
      </w:pPr>
      <w:r>
        <w:rPr>
          <w:rFonts w:ascii="Arial" w:cs="Arial" w:eastAsia="Arial" w:hAnsi="Arial"/>
          <w:sz w:val="18"/>
          <w:szCs w:val="18"/>
          <w:b w:val="1"/>
          <w:bCs w:val="1"/>
          <w:color w:val="auto"/>
        </w:rPr>
        <w:t>Voting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146685</wp:posOffset>
            </wp:positionV>
            <wp:extent cx="6723380" cy="13036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23380" cy="1303655"/>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jc w:val="center"/>
        <w:ind w:right="540"/>
        <w:spacing w:after="0"/>
        <w:rPr>
          <w:sz w:val="20"/>
          <w:szCs w:val="20"/>
          <w:color w:val="auto"/>
        </w:rPr>
      </w:pPr>
      <w:r>
        <w:rPr>
          <w:rFonts w:ascii="Arial" w:cs="Arial" w:eastAsia="Arial" w:hAnsi="Arial"/>
          <w:sz w:val="32"/>
          <w:szCs w:val="32"/>
          <w:color w:val="auto"/>
        </w:rPr>
        <w:t>THIS SPACE RESERVED FOR LANGUAGE PERTAINING TO</w:t>
      </w:r>
    </w:p>
    <w:p>
      <w:pPr>
        <w:spacing w:after="0" w:line="10" w:lineRule="exact"/>
        <w:rPr>
          <w:sz w:val="20"/>
          <w:szCs w:val="20"/>
          <w:color w:val="auto"/>
        </w:rPr>
      </w:pPr>
    </w:p>
    <w:p>
      <w:pPr>
        <w:jc w:val="center"/>
        <w:ind w:right="540"/>
        <w:spacing w:after="0"/>
        <w:rPr>
          <w:sz w:val="20"/>
          <w:szCs w:val="20"/>
          <w:color w:val="auto"/>
        </w:rPr>
      </w:pPr>
      <w:r>
        <w:rPr>
          <w:rFonts w:ascii="Arial" w:cs="Arial" w:eastAsia="Arial" w:hAnsi="Arial"/>
          <w:sz w:val="32"/>
          <w:szCs w:val="32"/>
          <w:color w:val="auto"/>
        </w:rPr>
        <w:t>BANKS AND BROKERS</w:t>
      </w:r>
    </w:p>
    <w:p>
      <w:pPr>
        <w:spacing w:after="0" w:line="10" w:lineRule="exact"/>
        <w:rPr>
          <w:sz w:val="20"/>
          <w:szCs w:val="20"/>
          <w:color w:val="auto"/>
        </w:rPr>
      </w:pPr>
    </w:p>
    <w:p>
      <w:pPr>
        <w:jc w:val="center"/>
        <w:ind w:right="540"/>
        <w:spacing w:after="0"/>
        <w:rPr>
          <w:sz w:val="20"/>
          <w:szCs w:val="20"/>
          <w:color w:val="auto"/>
        </w:rPr>
      </w:pPr>
      <w:r>
        <w:rPr>
          <w:rFonts w:ascii="Arial" w:cs="Arial" w:eastAsia="Arial" w:hAnsi="Arial"/>
          <w:sz w:val="32"/>
          <w:szCs w:val="32"/>
          <w:color w:val="auto"/>
        </w:rPr>
        <w:t>AS REQUIRED BY THE NEW YORK STOCK EXCHANGE</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9280" w:type="dxa"/>
            <w:vAlign w:val="bottom"/>
            <w:tcBorders>
              <w:bottom w:val="single" w:sz="8" w:color="auto"/>
              <w:right w:val="single" w:sz="8" w:color="auto"/>
            </w:tcBorders>
          </w:tcPr>
          <w:p>
            <w:pPr>
              <w:spacing w:after="0"/>
              <w:rPr>
                <w:sz w:val="14"/>
                <w:szCs w:val="14"/>
                <w:color w:val="auto"/>
              </w:rPr>
            </w:pPr>
          </w:p>
        </w:tc>
        <w:tc>
          <w:tcPr>
            <w:tcW w:w="1960" w:type="dxa"/>
            <w:vAlign w:val="bottom"/>
            <w:tcBorders>
              <w:top w:val="single" w:sz="8" w:color="auto"/>
              <w:bottom w:val="single" w:sz="8" w:color="auto"/>
              <w:right w:val="single" w:sz="8" w:color="auto"/>
            </w:tcBorders>
            <w:vMerge w:val="restart"/>
          </w:tcPr>
          <w:p>
            <w:pPr>
              <w:jc w:val="right"/>
              <w:ind w:right="52"/>
              <w:spacing w:after="0"/>
              <w:rPr>
                <w:sz w:val="20"/>
                <w:szCs w:val="20"/>
                <w:color w:val="auto"/>
              </w:rPr>
            </w:pPr>
            <w:r>
              <w:rPr>
                <w:rFonts w:ascii="Arial" w:cs="Arial" w:eastAsia="Arial" w:hAnsi="Arial"/>
                <w:sz w:val="14"/>
                <w:szCs w:val="14"/>
                <w:color w:val="auto"/>
              </w:rPr>
              <w:t>Broadridge Internal Use Only</w:t>
            </w:r>
          </w:p>
        </w:tc>
        <w:tc>
          <w:tcPr>
            <w:tcW w:w="0" w:type="dxa"/>
            <w:vAlign w:val="bottom"/>
          </w:tcPr>
          <w:p>
            <w:pPr>
              <w:spacing w:after="0"/>
              <w:rPr>
                <w:sz w:val="1"/>
                <w:szCs w:val="1"/>
                <w:color w:val="auto"/>
              </w:rPr>
            </w:pPr>
          </w:p>
        </w:tc>
      </w:tr>
      <w:tr>
        <w:trPr>
          <w:trHeight w:val="115"/>
        </w:trPr>
        <w:tc>
          <w:tcPr>
            <w:tcW w:w="9280" w:type="dxa"/>
            <w:vAlign w:val="bottom"/>
            <w:tcBorders>
              <w:left w:val="single" w:sz="8" w:color="auto"/>
              <w:right w:val="single" w:sz="8" w:color="auto"/>
            </w:tcBorders>
          </w:tcPr>
          <w:p>
            <w:pPr>
              <w:spacing w:after="0"/>
              <w:rPr>
                <w:sz w:val="9"/>
                <w:szCs w:val="9"/>
                <w:color w:val="auto"/>
              </w:rPr>
            </w:pPr>
          </w:p>
        </w:tc>
        <w:tc>
          <w:tcPr>
            <w:tcW w:w="19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280" w:type="dxa"/>
            <w:vAlign w:val="bottom"/>
            <w:tcBorders>
              <w:left w:val="single" w:sz="8" w:color="auto"/>
              <w:right w:val="single" w:sz="8" w:color="auto"/>
            </w:tcBorders>
            <w:vMerge w:val="restart"/>
          </w:tcPr>
          <w:p>
            <w:pPr>
              <w:ind w:left="80"/>
              <w:spacing w:after="0" w:line="338" w:lineRule="exact"/>
              <w:rPr>
                <w:sz w:val="20"/>
                <w:szCs w:val="20"/>
                <w:color w:val="auto"/>
              </w:rPr>
            </w:pPr>
            <w:r>
              <w:rPr>
                <w:rFonts w:ascii="Arial" w:cs="Arial" w:eastAsia="Arial" w:hAnsi="Arial"/>
                <w:sz w:val="32"/>
                <w:szCs w:val="32"/>
                <w:color w:val="auto"/>
              </w:rPr>
              <w:t>THIS SPACE RESERVED FOR SIGNATURES IF APPLICABLE</w:t>
            </w:r>
          </w:p>
        </w:tc>
        <w:tc>
          <w:tcPr>
            <w:tcW w:w="1960" w:type="dxa"/>
            <w:vAlign w:val="bottom"/>
            <w:tcBorders>
              <w:right w:val="single" w:sz="8" w:color="auto"/>
            </w:tcBorders>
          </w:tcPr>
          <w:p>
            <w:pPr>
              <w:jc w:val="right"/>
              <w:ind w:right="52"/>
              <w:spacing w:after="0"/>
              <w:rPr>
                <w:sz w:val="20"/>
                <w:szCs w:val="20"/>
                <w:color w:val="auto"/>
              </w:rPr>
            </w:pPr>
            <w:r>
              <w:rPr>
                <w:rFonts w:ascii="Arial" w:cs="Arial" w:eastAsia="Arial" w:hAnsi="Arial"/>
                <w:sz w:val="14"/>
                <w:szCs w:val="14"/>
                <w:color w:val="auto"/>
              </w:rPr>
              <w:t>Job #</w:t>
            </w:r>
          </w:p>
        </w:tc>
        <w:tc>
          <w:tcPr>
            <w:tcW w:w="0" w:type="dxa"/>
            <w:vAlign w:val="bottom"/>
          </w:tcPr>
          <w:p>
            <w:pPr>
              <w:spacing w:after="0"/>
              <w:rPr>
                <w:sz w:val="1"/>
                <w:szCs w:val="1"/>
                <w:color w:val="auto"/>
              </w:rPr>
            </w:pPr>
          </w:p>
        </w:tc>
      </w:tr>
      <w:tr>
        <w:trPr>
          <w:trHeight w:val="122"/>
        </w:trPr>
        <w:tc>
          <w:tcPr>
            <w:tcW w:w="9280" w:type="dxa"/>
            <w:vAlign w:val="bottom"/>
            <w:tcBorders>
              <w:left w:val="single" w:sz="8" w:color="auto"/>
              <w:right w:val="single" w:sz="8" w:color="auto"/>
            </w:tcBorders>
            <w:vMerge w:val="continue"/>
          </w:tcPr>
          <w:p>
            <w:pPr>
              <w:spacing w:after="0"/>
              <w:rPr>
                <w:sz w:val="10"/>
                <w:szCs w:val="10"/>
                <w:color w:val="auto"/>
              </w:rPr>
            </w:pPr>
          </w:p>
        </w:tc>
        <w:tc>
          <w:tcPr>
            <w:tcW w:w="1960" w:type="dxa"/>
            <w:vAlign w:val="bottom"/>
            <w:tcBorders>
              <w:right w:val="single" w:sz="8" w:color="auto"/>
            </w:tcBorders>
            <w:vMerge w:val="restart"/>
          </w:tcPr>
          <w:p>
            <w:pPr>
              <w:jc w:val="right"/>
              <w:ind w:right="52"/>
              <w:spacing w:after="0" w:line="149" w:lineRule="exact"/>
              <w:rPr>
                <w:sz w:val="20"/>
                <w:szCs w:val="20"/>
                <w:color w:val="auto"/>
              </w:rPr>
            </w:pPr>
            <w:r>
              <w:rPr>
                <w:rFonts w:ascii="Arial" w:cs="Arial" w:eastAsia="Arial" w:hAnsi="Arial"/>
                <w:sz w:val="14"/>
                <w:szCs w:val="14"/>
                <w:color w:val="auto"/>
              </w:rPr>
              <w:t>Envelope #</w:t>
            </w:r>
          </w:p>
        </w:tc>
        <w:tc>
          <w:tcPr>
            <w:tcW w:w="0" w:type="dxa"/>
            <w:vAlign w:val="bottom"/>
          </w:tcPr>
          <w:p>
            <w:pPr>
              <w:spacing w:after="0"/>
              <w:rPr>
                <w:sz w:val="1"/>
                <w:szCs w:val="1"/>
                <w:color w:val="auto"/>
              </w:rPr>
            </w:pPr>
          </w:p>
        </w:tc>
      </w:tr>
      <w:tr>
        <w:trPr>
          <w:trHeight w:val="26"/>
        </w:trPr>
        <w:tc>
          <w:tcPr>
            <w:tcW w:w="9280" w:type="dxa"/>
            <w:vAlign w:val="bottom"/>
            <w:tcBorders>
              <w:left w:val="single" w:sz="8" w:color="auto"/>
              <w:right w:val="single" w:sz="8" w:color="auto"/>
            </w:tcBorders>
          </w:tcPr>
          <w:p>
            <w:pPr>
              <w:spacing w:after="0"/>
              <w:rPr>
                <w:sz w:val="2"/>
                <w:szCs w:val="2"/>
                <w:color w:val="auto"/>
              </w:rPr>
            </w:pPr>
          </w:p>
        </w:tc>
        <w:tc>
          <w:tcPr>
            <w:tcW w:w="1960" w:type="dxa"/>
            <w:vAlign w:val="bottom"/>
            <w:tcBorders>
              <w:right w:val="single" w:sz="8" w:color="auto"/>
            </w:tcBorders>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9280" w:type="dxa"/>
            <w:vAlign w:val="bottom"/>
            <w:tcBorders>
              <w:left w:val="single" w:sz="8" w:color="auto"/>
              <w:right w:val="single" w:sz="8" w:color="auto"/>
            </w:tcBorders>
          </w:tcPr>
          <w:p>
            <w:pPr>
              <w:spacing w:after="0"/>
              <w:rPr>
                <w:sz w:val="12"/>
                <w:szCs w:val="12"/>
                <w:color w:val="auto"/>
              </w:rPr>
            </w:pPr>
          </w:p>
        </w:tc>
        <w:tc>
          <w:tcPr>
            <w:tcW w:w="1960" w:type="dxa"/>
            <w:vAlign w:val="bottom"/>
            <w:tcBorders>
              <w:right w:val="single" w:sz="8" w:color="auto"/>
            </w:tcBorders>
          </w:tcPr>
          <w:p>
            <w:pPr>
              <w:jc w:val="right"/>
              <w:ind w:right="52"/>
              <w:spacing w:after="0" w:line="149" w:lineRule="exact"/>
              <w:rPr>
                <w:sz w:val="20"/>
                <w:szCs w:val="20"/>
                <w:color w:val="auto"/>
              </w:rPr>
            </w:pPr>
            <w:r>
              <w:rPr>
                <w:rFonts w:ascii="Arial" w:cs="Arial" w:eastAsia="Arial" w:hAnsi="Arial"/>
                <w:sz w:val="14"/>
                <w:szCs w:val="14"/>
                <w:color w:val="auto"/>
              </w:rPr>
              <w:t>Sequence #</w:t>
            </w:r>
          </w:p>
        </w:tc>
        <w:tc>
          <w:tcPr>
            <w:tcW w:w="0" w:type="dxa"/>
            <w:vAlign w:val="bottom"/>
          </w:tcPr>
          <w:p>
            <w:pPr>
              <w:spacing w:after="0"/>
              <w:rPr>
                <w:sz w:val="1"/>
                <w:szCs w:val="1"/>
                <w:color w:val="auto"/>
              </w:rPr>
            </w:pPr>
          </w:p>
        </w:tc>
      </w:tr>
      <w:tr>
        <w:trPr>
          <w:trHeight w:val="162"/>
        </w:trPr>
        <w:tc>
          <w:tcPr>
            <w:tcW w:w="9280" w:type="dxa"/>
            <w:vAlign w:val="bottom"/>
            <w:tcBorders>
              <w:left w:val="single" w:sz="8" w:color="auto"/>
              <w:bottom w:val="single" w:sz="8" w:color="auto"/>
              <w:right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4"/>
                <w:szCs w:val="14"/>
                <w:color w:val="auto"/>
              </w:rPr>
              <w:t># of # Sequence #</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42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lvl w:ilvl="1">
      <w:lvlJc w:val="left"/>
      <w:lvlText w:val="(%2)"/>
      <w:numFmt w:val="decimal"/>
      <w:start w:val="1"/>
    </w:lvl>
  </w:abstractNum>
  <w:abstractNum w:abstractNumId="4">
    <w:nsid w:val="79E2A9E3"/>
    <w:multiLevelType w:val="hybridMultilevel"/>
    <w:lvl w:ilvl="0">
      <w:lvlJc w:val="left"/>
      <w:lvlText w:val="(%1)"/>
      <w:numFmt w:val="decimal"/>
      <w:start w:val="4"/>
    </w:lvl>
  </w:abstractNum>
  <w:abstractNum w:abstractNumId="5">
    <w:nsid w:val="7545E146"/>
    <w:multiLevelType w:val="hybridMultilevel"/>
    <w:lvl w:ilvl="0">
      <w:lvlJc w:val="left"/>
      <w:lvlText w:val="%1"/>
      <w:numFmt w:val="upperLetter"/>
      <w:start w:val="72"/>
    </w:lvl>
  </w:abstractNum>
  <w:abstractNum w:abstractNumId="6">
    <w:nsid w:val="515F007C"/>
    <w:multiLevelType w:val="hybridMultilevel"/>
    <w:lvl w:ilvl="0">
      <w:lvlJc w:val="left"/>
      <w:lvlText w:val="*"/>
      <w:numFmt w:val="bullet"/>
      <w:start w:val="1"/>
    </w:lvl>
    <w:lvl w:ilvl="1">
      <w:lvlJc w:val="left"/>
      <w:lvlText w:val="%2)"/>
      <w:numFmt w:val="upperLetter"/>
      <w:start w:val="9"/>
    </w:lvl>
  </w:abstractNum>
  <w:abstractNum w:abstractNumId="7">
    <w:nsid w:val="5BD062C2"/>
    <w:multiLevelType w:val="hybridMultilevel"/>
    <w:lvl w:ilvl="0">
      <w:lvlJc w:val="left"/>
      <w:lvlText w:val="2"/>
      <w:numFmt w:val="bullet"/>
      <w:start w:val="1"/>
    </w:lvl>
  </w:abstractNum>
  <w:abstractNum w:abstractNumId="8">
    <w:nsid w:val="12200854"/>
    <w:multiLevelType w:val="hybridMultilevel"/>
    <w:lvl w:ilvl="0">
      <w:lvlJc w:val="left"/>
      <w:lvlText w:val="3"/>
      <w:numFmt w:val="bullet"/>
      <w:start w:val="1"/>
    </w:lvl>
  </w:abstractNum>
  <w:abstractNum w:abstractNumId="9">
    <w:nsid w:val="4DB127F8"/>
    <w:multiLevelType w:val="hybridMultilevel"/>
    <w:lvl w:ilvl="0">
      <w:lvlJc w:val="left"/>
      <w:lvlText w:val="4"/>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2019-12-10T00:01:23Z</dcterms:created>
  <dcterms:modified xsi:type="dcterms:W3CDTF">2019-12-10T00:01:23Z</dcterms:modified>
</cp:coreProperties>
</file>