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February 17, 2004</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168275</wp:posOffset>
            </wp:positionV>
            <wp:extent cx="50857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20" w:type="dxa"/>
            <w:vAlign w:val="bottom"/>
          </w:tcPr>
          <w:p>
            <w:pPr>
              <w:spacing w:after="0"/>
              <w:rPr>
                <w:sz w:val="19"/>
                <w:szCs w:val="19"/>
                <w:color w:val="auto"/>
              </w:rPr>
            </w:pPr>
          </w:p>
        </w:tc>
        <w:tc>
          <w:tcPr>
            <w:tcW w:w="5640" w:type="dxa"/>
            <w:vAlign w:val="bottom"/>
            <w:gridSpan w:val="8"/>
          </w:tcPr>
          <w:p>
            <w:pPr>
              <w:ind w:left="1900"/>
              <w:spacing w:after="0"/>
              <w:rPr>
                <w:sz w:val="20"/>
                <w:szCs w:val="20"/>
                <w:color w:val="auto"/>
              </w:rPr>
            </w:pPr>
            <w:r>
              <w:rPr>
                <w:rFonts w:ascii="Arial" w:cs="Arial" w:eastAsia="Arial" w:hAnsi="Arial"/>
                <w:sz w:val="18"/>
                <w:szCs w:val="18"/>
                <w:color w:val="auto"/>
                <w:w w:val="90"/>
              </w:rPr>
              <w:t>(Exact name of registrant as specified in its charter)</w:t>
            </w: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9"/>
        </w:trPr>
        <w:tc>
          <w:tcPr>
            <w:tcW w:w="1120" w:type="dxa"/>
            <w:vAlign w:val="bottom"/>
          </w:tcPr>
          <w:p>
            <w:pPr>
              <w:spacing w:after="0"/>
              <w:rPr>
                <w:sz w:val="24"/>
                <w:szCs w:val="24"/>
                <w:color w:val="auto"/>
              </w:rPr>
            </w:pPr>
          </w:p>
        </w:tc>
        <w:tc>
          <w:tcPr>
            <w:tcW w:w="3220" w:type="dxa"/>
            <w:vAlign w:val="bottom"/>
            <w:gridSpan w:val="3"/>
          </w:tcPr>
          <w:p>
            <w:pPr>
              <w:jc w:val="center"/>
              <w:ind w:right="680"/>
              <w:spacing w:after="0"/>
              <w:rPr>
                <w:sz w:val="20"/>
                <w:szCs w:val="20"/>
                <w:color w:val="auto"/>
              </w:rPr>
            </w:pPr>
            <w:r>
              <w:rPr>
                <w:rFonts w:ascii="Arial" w:cs="Arial" w:eastAsia="Arial" w:hAnsi="Arial"/>
                <w:sz w:val="18"/>
                <w:szCs w:val="18"/>
                <w:color w:val="auto"/>
                <w:w w:val="94"/>
              </w:rPr>
              <w:t>Maryland</w:t>
            </w:r>
          </w:p>
        </w:tc>
        <w:tc>
          <w:tcPr>
            <w:tcW w:w="178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1-07533</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center"/>
              <w:ind w:right="192"/>
              <w:spacing w:after="0"/>
              <w:rPr>
                <w:sz w:val="20"/>
                <w:szCs w:val="20"/>
                <w:color w:val="auto"/>
              </w:rPr>
            </w:pPr>
            <w:r>
              <w:rPr>
                <w:rFonts w:ascii="Arial" w:cs="Arial" w:eastAsia="Arial" w:hAnsi="Arial"/>
                <w:sz w:val="18"/>
                <w:szCs w:val="18"/>
                <w:color w:val="auto"/>
                <w:w w:val="89"/>
              </w:rPr>
              <w:t>52-0782497</w:t>
            </w:r>
          </w:p>
        </w:tc>
        <w:tc>
          <w:tcPr>
            <w:tcW w:w="1140" w:type="dxa"/>
            <w:vAlign w:val="bottom"/>
          </w:tcPr>
          <w:p>
            <w:pPr>
              <w:spacing w:after="0"/>
              <w:rPr>
                <w:sz w:val="24"/>
                <w:szCs w:val="24"/>
                <w:color w:val="auto"/>
              </w:rPr>
            </w:pPr>
          </w:p>
        </w:tc>
      </w:tr>
      <w:tr>
        <w:trPr>
          <w:trHeight w:val="104"/>
        </w:trPr>
        <w:tc>
          <w:tcPr>
            <w:tcW w:w="1120" w:type="dxa"/>
            <w:vAlign w:val="bottom"/>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r>
      <w:tr>
        <w:trPr>
          <w:trHeight w:val="316"/>
        </w:trPr>
        <w:tc>
          <w:tcPr>
            <w:tcW w:w="1120" w:type="dxa"/>
            <w:vAlign w:val="bottom"/>
          </w:tcPr>
          <w:p>
            <w:pPr>
              <w:spacing w:after="0"/>
              <w:rPr>
                <w:sz w:val="24"/>
                <w:szCs w:val="24"/>
                <w:color w:val="auto"/>
              </w:rPr>
            </w:pPr>
          </w:p>
        </w:tc>
        <w:tc>
          <w:tcPr>
            <w:tcW w:w="322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(State or other jurisdiction</w:t>
            </w:r>
          </w:p>
        </w:tc>
        <w:tc>
          <w:tcPr>
            <w:tcW w:w="2420" w:type="dxa"/>
            <w:vAlign w:val="bottom"/>
            <w:gridSpan w:val="5"/>
          </w:tcPr>
          <w:p>
            <w:pPr>
              <w:jc w:val="center"/>
              <w:ind w:right="960"/>
              <w:spacing w:after="0"/>
              <w:rPr>
                <w:sz w:val="20"/>
                <w:szCs w:val="20"/>
                <w:color w:val="auto"/>
              </w:rPr>
            </w:pPr>
            <w:r>
              <w:rPr>
                <w:rFonts w:ascii="Arial" w:cs="Arial" w:eastAsia="Arial" w:hAnsi="Arial"/>
                <w:sz w:val="18"/>
                <w:szCs w:val="18"/>
                <w:color w:val="auto"/>
                <w:w w:val="89"/>
              </w:rPr>
              <w:t>(Commission</w:t>
            </w:r>
          </w:p>
        </w:tc>
        <w:tc>
          <w:tcPr>
            <w:tcW w:w="1780" w:type="dxa"/>
            <w:vAlign w:val="bottom"/>
          </w:tcPr>
          <w:p>
            <w:pPr>
              <w:jc w:val="center"/>
              <w:ind w:right="192"/>
              <w:spacing w:after="0"/>
              <w:rPr>
                <w:sz w:val="20"/>
                <w:szCs w:val="20"/>
                <w:color w:val="auto"/>
              </w:rPr>
            </w:pPr>
            <w:r>
              <w:rPr>
                <w:rFonts w:ascii="Arial" w:cs="Arial" w:eastAsia="Arial" w:hAnsi="Arial"/>
                <w:sz w:val="18"/>
                <w:szCs w:val="18"/>
                <w:color w:val="auto"/>
                <w:w w:val="90"/>
              </w:rPr>
              <w:t>(IRS Employer</w:t>
            </w:r>
          </w:p>
        </w:tc>
        <w:tc>
          <w:tcPr>
            <w:tcW w:w="114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322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of incorporation)</w:t>
            </w:r>
          </w:p>
        </w:tc>
        <w:tc>
          <w:tcPr>
            <w:tcW w:w="2420" w:type="dxa"/>
            <w:vAlign w:val="bottom"/>
            <w:gridSpan w:val="5"/>
          </w:tcPr>
          <w:p>
            <w:pPr>
              <w:jc w:val="center"/>
              <w:ind w:right="960"/>
              <w:spacing w:after="0"/>
              <w:rPr>
                <w:sz w:val="20"/>
                <w:szCs w:val="20"/>
                <w:color w:val="auto"/>
              </w:rPr>
            </w:pPr>
            <w:r>
              <w:rPr>
                <w:rFonts w:ascii="Arial" w:cs="Arial" w:eastAsia="Arial" w:hAnsi="Arial"/>
                <w:sz w:val="18"/>
                <w:szCs w:val="18"/>
                <w:color w:val="auto"/>
                <w:w w:val="90"/>
              </w:rPr>
              <w:t>File Number)</w:t>
            </w:r>
          </w:p>
        </w:tc>
        <w:tc>
          <w:tcPr>
            <w:tcW w:w="1780" w:type="dxa"/>
            <w:vAlign w:val="bottom"/>
          </w:tcPr>
          <w:p>
            <w:pPr>
              <w:jc w:val="center"/>
              <w:ind w:right="192"/>
              <w:spacing w:after="0"/>
              <w:rPr>
                <w:sz w:val="20"/>
                <w:szCs w:val="20"/>
                <w:color w:val="auto"/>
              </w:rPr>
            </w:pPr>
            <w:r>
              <w:rPr>
                <w:rFonts w:ascii="Arial" w:cs="Arial" w:eastAsia="Arial" w:hAnsi="Arial"/>
                <w:sz w:val="18"/>
                <w:szCs w:val="18"/>
                <w:color w:val="auto"/>
                <w:w w:val="92"/>
              </w:rPr>
              <w:t>Identification No.)</w:t>
            </w:r>
          </w:p>
        </w:tc>
        <w:tc>
          <w:tcPr>
            <w:tcW w:w="1140" w:type="dxa"/>
            <w:vAlign w:val="bottom"/>
          </w:tcPr>
          <w:p>
            <w:pPr>
              <w:spacing w:after="0"/>
              <w:rPr>
                <w:sz w:val="19"/>
                <w:szCs w:val="19"/>
                <w:color w:val="auto"/>
              </w:rPr>
            </w:pPr>
          </w:p>
        </w:tc>
      </w:tr>
      <w:tr>
        <w:trPr>
          <w:trHeight w:val="459"/>
        </w:trPr>
        <w:tc>
          <w:tcPr>
            <w:tcW w:w="4340" w:type="dxa"/>
            <w:vAlign w:val="bottom"/>
            <w:gridSpan w:val="4"/>
          </w:tcPr>
          <w:p>
            <w:pPr>
              <w:jc w:val="center"/>
              <w:ind w:left="392"/>
              <w:spacing w:after="0"/>
              <w:rPr>
                <w:sz w:val="20"/>
                <w:szCs w:val="20"/>
                <w:color w:val="auto"/>
              </w:rPr>
            </w:pPr>
            <w:r>
              <w:rPr>
                <w:rFonts w:ascii="Arial" w:cs="Arial" w:eastAsia="Arial" w:hAnsi="Arial"/>
                <w:sz w:val="18"/>
                <w:szCs w:val="18"/>
                <w:color w:val="auto"/>
                <w:w w:val="89"/>
              </w:rPr>
              <w:t>1626 East Jefferson Street, Rockville, Maryland</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center"/>
              <w:ind w:right="212"/>
              <w:spacing w:after="0"/>
              <w:rPr>
                <w:sz w:val="20"/>
                <w:szCs w:val="20"/>
                <w:color w:val="auto"/>
              </w:rPr>
            </w:pPr>
            <w:r>
              <w:rPr>
                <w:rFonts w:ascii="Arial" w:cs="Arial" w:eastAsia="Arial" w:hAnsi="Arial"/>
                <w:sz w:val="18"/>
                <w:szCs w:val="18"/>
                <w:color w:val="auto"/>
                <w:w w:val="87"/>
              </w:rPr>
              <w:t>20852-4041</w:t>
            </w:r>
          </w:p>
        </w:tc>
        <w:tc>
          <w:tcPr>
            <w:tcW w:w="1140" w:type="dxa"/>
            <w:vAlign w:val="bottom"/>
          </w:tcPr>
          <w:p>
            <w:pPr>
              <w:spacing w:after="0"/>
              <w:rPr>
                <w:sz w:val="24"/>
                <w:szCs w:val="24"/>
                <w:color w:val="auto"/>
              </w:rPr>
            </w:pPr>
          </w:p>
        </w:tc>
      </w:tr>
      <w:tr>
        <w:trPr>
          <w:trHeight w:val="104"/>
        </w:trPr>
        <w:tc>
          <w:tcPr>
            <w:tcW w:w="4340" w:type="dxa"/>
            <w:vAlign w:val="bottom"/>
            <w:tcBorders>
              <w:bottom w:val="single" w:sz="8" w:color="808080"/>
            </w:tcBorders>
            <w:gridSpan w:val="4"/>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22"/>
        </w:trPr>
        <w:tc>
          <w:tcPr>
            <w:tcW w:w="4340" w:type="dxa"/>
            <w:vAlign w:val="bottom"/>
            <w:gridSpan w:val="4"/>
          </w:tcPr>
          <w:p>
            <w:pPr>
              <w:jc w:val="center"/>
              <w:ind w:left="392"/>
              <w:spacing w:after="0"/>
              <w:rPr>
                <w:sz w:val="20"/>
                <w:szCs w:val="20"/>
                <w:color w:val="auto"/>
              </w:rPr>
            </w:pPr>
            <w:r>
              <w:rPr>
                <w:rFonts w:ascii="Arial" w:cs="Arial" w:eastAsia="Arial" w:hAnsi="Arial"/>
                <w:sz w:val="18"/>
                <w:szCs w:val="18"/>
                <w:color w:val="auto"/>
                <w:w w:val="90"/>
              </w:rPr>
              <w:t>(Address of principal executive offices)</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center"/>
              <w:ind w:right="212"/>
              <w:spacing w:after="0"/>
              <w:rPr>
                <w:sz w:val="20"/>
                <w:szCs w:val="20"/>
                <w:color w:val="auto"/>
              </w:rPr>
            </w:pPr>
            <w:r>
              <w:rPr>
                <w:rFonts w:ascii="Arial" w:cs="Arial" w:eastAsia="Arial" w:hAnsi="Arial"/>
                <w:sz w:val="18"/>
                <w:szCs w:val="18"/>
                <w:color w:val="auto"/>
                <w:w w:val="89"/>
              </w:rPr>
              <w:t>(Zip Code)</w:t>
            </w:r>
          </w:p>
        </w:tc>
        <w:tc>
          <w:tcPr>
            <w:tcW w:w="1140" w:type="dxa"/>
            <w:vAlign w:val="bottom"/>
          </w:tcPr>
          <w:p>
            <w:pPr>
              <w:spacing w:after="0"/>
              <w:rPr>
                <w:sz w:val="24"/>
                <w:szCs w:val="24"/>
                <w:color w:val="auto"/>
              </w:rPr>
            </w:pPr>
          </w:p>
        </w:tc>
      </w:tr>
    </w:tbl>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301/998-8100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80"/>
          </w:cols>
          <w:pgMar w:left="1120" w:top="624" w:right="10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31" w:lineRule="exact"/>
        <w:rPr>
          <w:sz w:val="20"/>
          <w:szCs w:val="20"/>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portfolio information at December 31, 2003 (including press release dated February 17,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231" w:lineRule="exact"/>
        <w:rPr>
          <w:sz w:val="20"/>
          <w:szCs w:val="20"/>
          <w:color w:val="auto"/>
        </w:rPr>
      </w:pPr>
    </w:p>
    <w:p>
      <w:pPr>
        <w:ind w:firstLine="216"/>
        <w:spacing w:after="0" w:line="323" w:lineRule="auto"/>
        <w:rPr>
          <w:sz w:val="20"/>
          <w:szCs w:val="20"/>
          <w:color w:val="auto"/>
        </w:rPr>
      </w:pPr>
      <w:r>
        <w:rPr>
          <w:rFonts w:ascii="Arial" w:cs="Arial" w:eastAsia="Arial" w:hAnsi="Arial"/>
          <w:sz w:val="15"/>
          <w:szCs w:val="15"/>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52" w:lineRule="exact"/>
        <w:rPr>
          <w:sz w:val="20"/>
          <w:szCs w:val="20"/>
          <w:color w:val="auto"/>
        </w:rPr>
      </w:pPr>
    </w:p>
    <w:p>
      <w:pPr>
        <w:ind w:right="120" w:firstLine="220"/>
        <w:spacing w:after="0" w:line="332" w:lineRule="auto"/>
        <w:rPr>
          <w:sz w:val="20"/>
          <w:szCs w:val="20"/>
          <w:color w:val="auto"/>
        </w:rPr>
      </w:pPr>
      <w:r>
        <w:rPr>
          <w:rFonts w:ascii="Arial" w:cs="Arial" w:eastAsia="Arial" w:hAnsi="Arial"/>
          <w:sz w:val="16"/>
          <w:szCs w:val="16"/>
          <w:color w:val="auto"/>
        </w:rPr>
        <w:t>On February 17, 2004, Federal Realty Investment Trust issued supplemental data pertaining to its operations, as well as a press release, to report its financial results for the quarter and year ended December 31, 2003. The supplemental data and press release are furnished as Exhibit 99.1 hereto.</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February 17, 2004</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71120</wp:posOffset>
            </wp:positionV>
            <wp:extent cx="2907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and Treasurer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64"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Exh No.</w:t>
            </w:r>
          </w:p>
        </w:tc>
        <w:tc>
          <w:tcPr>
            <w:tcW w:w="300" w:type="dxa"/>
            <w:vAlign w:val="bottom"/>
          </w:tcPr>
          <w:p>
            <w:pPr>
              <w:spacing w:after="0"/>
              <w:rPr>
                <w:sz w:val="15"/>
                <w:szCs w:val="15"/>
                <w:color w:val="auto"/>
              </w:rPr>
            </w:pPr>
          </w:p>
        </w:tc>
        <w:tc>
          <w:tcPr>
            <w:tcW w:w="47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800" w:type="dxa"/>
            <w:vAlign w:val="bottom"/>
            <w:gridSpan w:val="3"/>
          </w:tcPr>
          <w:p>
            <w:pPr>
              <w:ind w:left="280"/>
              <w:spacing w:after="0"/>
              <w:rPr>
                <w:sz w:val="20"/>
                <w:szCs w:val="20"/>
                <w:color w:val="auto"/>
              </w:rPr>
            </w:pPr>
            <w:r>
              <w:rPr>
                <w:rFonts w:ascii="Arial" w:cs="Arial" w:eastAsia="Arial" w:hAnsi="Arial"/>
                <w:sz w:val="14"/>
                <w:szCs w:val="14"/>
                <w:b w:val="1"/>
                <w:bCs w:val="1"/>
                <w:color w:val="auto"/>
                <w:w w:val="83"/>
              </w:rPr>
              <w:t>Page No.</w:t>
            </w:r>
          </w:p>
        </w:tc>
      </w:tr>
      <w:tr>
        <w:trPr>
          <w:trHeight w:val="95"/>
        </w:trPr>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316"/>
        </w:trPr>
        <w:tc>
          <w:tcPr>
            <w:tcW w:w="500" w:type="dxa"/>
            <w:vAlign w:val="bottom"/>
          </w:tcPr>
          <w:p>
            <w:pPr>
              <w:jc w:val="right"/>
              <w:ind w:right="22"/>
              <w:spacing w:after="0"/>
              <w:rPr>
                <w:sz w:val="20"/>
                <w:szCs w:val="20"/>
                <w:color w:val="auto"/>
              </w:rPr>
            </w:pPr>
            <w:r>
              <w:rPr>
                <w:rFonts w:ascii="Arial" w:cs="Arial" w:eastAsia="Arial" w:hAnsi="Arial"/>
                <w:sz w:val="18"/>
                <w:szCs w:val="18"/>
                <w:color w:val="auto"/>
              </w:rPr>
              <w:t>99.1</w:t>
            </w:r>
          </w:p>
        </w:tc>
        <w:tc>
          <w:tcPr>
            <w:tcW w:w="5000" w:type="dxa"/>
            <w:vAlign w:val="bottom"/>
            <w:gridSpan w:val="2"/>
          </w:tcPr>
          <w:p>
            <w:pPr>
              <w:ind w:left="280"/>
              <w:spacing w:after="0"/>
              <w:rPr>
                <w:sz w:val="20"/>
                <w:szCs w:val="20"/>
                <w:color w:val="auto"/>
              </w:rPr>
            </w:pPr>
            <w:r>
              <w:rPr>
                <w:rFonts w:ascii="Arial" w:cs="Arial" w:eastAsia="Arial" w:hAnsi="Arial"/>
                <w:sz w:val="18"/>
                <w:szCs w:val="18"/>
                <w:color w:val="auto"/>
              </w:rPr>
              <w:t>Supplemental Information at December 31, 2003</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5000" w:type="dxa"/>
            <w:vAlign w:val="bottom"/>
            <w:gridSpan w:val="2"/>
          </w:tcPr>
          <w:p>
            <w:pPr>
              <w:jc w:val="right"/>
              <w:ind w:right="2192"/>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94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Supplemental Information</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31, 2003</w:t>
      </w:r>
    </w:p>
    <w:p>
      <w:pPr>
        <w:spacing w:after="0" w:line="21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4" w:lineRule="exact"/>
        <w:rPr>
          <w:sz w:val="20"/>
          <w:szCs w:val="20"/>
          <w:color w:val="auto"/>
        </w:rPr>
      </w:pPr>
    </w:p>
    <w:p>
      <w:pPr>
        <w:ind w:left="400"/>
        <w:spacing w:after="0"/>
        <w:tabs>
          <w:tab w:leader="none" w:pos="1000" w:val="left"/>
          <w:tab w:leader="none" w:pos="8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Fourth Quarter and Year-end 2003 Earnings Press Release</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-125730</wp:posOffset>
            </wp:positionV>
            <wp:extent cx="542861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020" w:hanging="6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Highlights</w:t>
      </w:r>
    </w:p>
    <w:p>
      <w:pPr>
        <w:spacing w:after="0" w:line="20"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540" w:type="dxa"/>
            <w:vAlign w:val="bottom"/>
            <w:shd w:val="clear" w:color="auto" w:fill="EEEEEE"/>
          </w:tcPr>
          <w:p>
            <w:pPr>
              <w:spacing w:after="0"/>
              <w:rPr>
                <w:sz w:val="17"/>
                <w:szCs w:val="17"/>
                <w:color w:val="auto"/>
              </w:rPr>
            </w:pPr>
          </w:p>
        </w:tc>
        <w:tc>
          <w:tcPr>
            <w:tcW w:w="62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Summarized Operating Results</w:t>
            </w:r>
          </w:p>
        </w:tc>
        <w:tc>
          <w:tcPr>
            <w:tcW w:w="1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40" w:type="dxa"/>
            <w:vAlign w:val="bottom"/>
          </w:tcPr>
          <w:p>
            <w:pPr>
              <w:spacing w:after="0"/>
              <w:rPr>
                <w:sz w:val="18"/>
                <w:szCs w:val="18"/>
                <w:color w:val="auto"/>
              </w:rPr>
            </w:pPr>
          </w:p>
        </w:tc>
        <w:tc>
          <w:tcPr>
            <w:tcW w:w="6220" w:type="dxa"/>
            <w:vAlign w:val="bottom"/>
          </w:tcPr>
          <w:p>
            <w:pPr>
              <w:ind w:left="660"/>
              <w:spacing w:after="0"/>
              <w:rPr>
                <w:sz w:val="20"/>
                <w:szCs w:val="20"/>
                <w:color w:val="auto"/>
              </w:rPr>
            </w:pPr>
            <w:r>
              <w:rPr>
                <w:rFonts w:ascii="Arial" w:cs="Arial" w:eastAsia="Arial" w:hAnsi="Arial"/>
                <w:sz w:val="18"/>
                <w:szCs w:val="18"/>
                <w:color w:val="auto"/>
              </w:rPr>
              <w:t>Summarized Balance Sheet</w:t>
            </w:r>
          </w:p>
        </w:tc>
        <w:tc>
          <w:tcPr>
            <w:tcW w:w="1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40" w:type="dxa"/>
            <w:vAlign w:val="bottom"/>
            <w:shd w:val="clear" w:color="auto" w:fill="EEEEEE"/>
          </w:tcPr>
          <w:p>
            <w:pPr>
              <w:spacing w:after="0"/>
              <w:rPr>
                <w:sz w:val="18"/>
                <w:szCs w:val="18"/>
                <w:color w:val="auto"/>
              </w:rPr>
            </w:pPr>
          </w:p>
        </w:tc>
        <w:tc>
          <w:tcPr>
            <w:tcW w:w="62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Funds From Operations / Summary Capital Expenditures</w:t>
            </w:r>
          </w:p>
        </w:tc>
        <w:tc>
          <w:tcPr>
            <w:tcW w:w="1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0" w:type="dxa"/>
            <w:vAlign w:val="bottom"/>
          </w:tcPr>
          <w:p>
            <w:pPr>
              <w:spacing w:after="0"/>
              <w:rPr>
                <w:sz w:val="18"/>
                <w:szCs w:val="18"/>
                <w:color w:val="auto"/>
              </w:rPr>
            </w:pPr>
          </w:p>
        </w:tc>
        <w:tc>
          <w:tcPr>
            <w:tcW w:w="6220" w:type="dxa"/>
            <w:vAlign w:val="bottom"/>
          </w:tcPr>
          <w:p>
            <w:pPr>
              <w:ind w:left="660"/>
              <w:spacing w:after="0"/>
              <w:rPr>
                <w:sz w:val="20"/>
                <w:szCs w:val="20"/>
                <w:color w:val="auto"/>
              </w:rPr>
            </w:pPr>
            <w:r>
              <w:rPr>
                <w:rFonts w:ascii="Arial" w:cs="Arial" w:eastAsia="Arial" w:hAnsi="Arial"/>
                <w:sz w:val="18"/>
                <w:szCs w:val="18"/>
                <w:color w:val="auto"/>
              </w:rPr>
              <w:t>Market Data / Capital Availability / Operational Statistics</w:t>
            </w: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3.</w:t>
            </w:r>
          </w:p>
        </w:tc>
        <w:tc>
          <w:tcPr>
            <w:tcW w:w="62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Summary of Debt</w:t>
            </w:r>
          </w:p>
        </w:tc>
        <w:tc>
          <w:tcPr>
            <w:tcW w:w="1780" w:type="dxa"/>
            <w:vAlign w:val="bottom"/>
            <w:shd w:val="clear" w:color="auto" w:fill="EEEEEE"/>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6220" w:type="dxa"/>
            <w:vAlign w:val="bottom"/>
          </w:tcPr>
          <w:p>
            <w:pPr>
              <w:ind w:left="660"/>
              <w:spacing w:after="0"/>
              <w:rPr>
                <w:sz w:val="20"/>
                <w:szCs w:val="20"/>
                <w:color w:val="auto"/>
              </w:rPr>
            </w:pPr>
            <w:r>
              <w:rPr>
                <w:rFonts w:ascii="Arial" w:cs="Arial" w:eastAsia="Arial" w:hAnsi="Arial"/>
                <w:sz w:val="18"/>
                <w:szCs w:val="18"/>
                <w:color w:val="auto"/>
              </w:rPr>
              <w:t>Summary of Outstanding Debt</w:t>
            </w: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40" w:type="dxa"/>
            <w:vAlign w:val="bottom"/>
            <w:shd w:val="clear" w:color="auto" w:fill="EEEEEE"/>
          </w:tcPr>
          <w:p>
            <w:pPr>
              <w:spacing w:after="0"/>
              <w:rPr>
                <w:sz w:val="18"/>
                <w:szCs w:val="18"/>
                <w:color w:val="auto"/>
              </w:rPr>
            </w:pPr>
          </w:p>
        </w:tc>
        <w:tc>
          <w:tcPr>
            <w:tcW w:w="6220" w:type="dxa"/>
            <w:vAlign w:val="bottom"/>
            <w:shd w:val="clear" w:color="auto" w:fill="EEEEEE"/>
          </w:tcPr>
          <w:p>
            <w:pPr>
              <w:ind w:left="660"/>
              <w:spacing w:after="0"/>
              <w:rPr>
                <w:sz w:val="20"/>
                <w:szCs w:val="20"/>
                <w:color w:val="auto"/>
              </w:rPr>
            </w:pPr>
            <w:r>
              <w:rPr>
                <w:rFonts w:ascii="Arial" w:cs="Arial" w:eastAsia="Arial" w:hAnsi="Arial"/>
                <w:sz w:val="18"/>
                <w:szCs w:val="18"/>
                <w:color w:val="auto"/>
              </w:rPr>
              <w:t>Summary of Debt Maturities</w:t>
            </w:r>
          </w:p>
        </w:tc>
        <w:tc>
          <w:tcPr>
            <w:tcW w:w="1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4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6220" w:type="dxa"/>
            <w:vAlign w:val="bottom"/>
          </w:tcPr>
          <w:p>
            <w:pPr>
              <w:ind w:left="240"/>
              <w:spacing w:after="0"/>
              <w:rPr>
                <w:sz w:val="20"/>
                <w:szCs w:val="20"/>
                <w:color w:val="auto"/>
              </w:rPr>
            </w:pPr>
            <w:r>
              <w:rPr>
                <w:rFonts w:ascii="Arial" w:cs="Arial" w:eastAsia="Arial" w:hAnsi="Arial"/>
                <w:sz w:val="18"/>
                <w:szCs w:val="18"/>
                <w:color w:val="auto"/>
              </w:rPr>
              <w:t>Summary of Current and Future Redevelopment Opportunities</w:t>
            </w: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5.</w:t>
            </w:r>
          </w:p>
        </w:tc>
        <w:tc>
          <w:tcPr>
            <w:tcW w:w="62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2003 Acquisitions and Dispositions</w:t>
            </w:r>
          </w:p>
        </w:tc>
        <w:tc>
          <w:tcPr>
            <w:tcW w:w="1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6220" w:type="dxa"/>
            <w:vAlign w:val="bottom"/>
          </w:tcPr>
          <w:p>
            <w:pPr>
              <w:ind w:left="240"/>
              <w:spacing w:after="0"/>
              <w:rPr>
                <w:sz w:val="20"/>
                <w:szCs w:val="20"/>
                <w:color w:val="auto"/>
              </w:rPr>
            </w:pPr>
            <w:r>
              <w:rPr>
                <w:rFonts w:ascii="Arial" w:cs="Arial" w:eastAsia="Arial" w:hAnsi="Arial"/>
                <w:sz w:val="18"/>
                <w:szCs w:val="18"/>
                <w:color w:val="auto"/>
              </w:rPr>
              <w:t>Real Estate Status Report</w:t>
            </w:r>
          </w:p>
        </w:tc>
        <w:tc>
          <w:tcPr>
            <w:tcW w:w="1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7.</w:t>
            </w:r>
          </w:p>
        </w:tc>
        <w:tc>
          <w:tcPr>
            <w:tcW w:w="62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Shopping Center / Street Retail Summary</w:t>
            </w:r>
          </w:p>
        </w:tc>
        <w:tc>
          <w:tcPr>
            <w:tcW w:w="1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r>
    </w:tbl>
    <w:p>
      <w:pPr>
        <w:ind w:left="1020" w:hanging="6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Leasing Summary</w:t>
      </w:r>
    </w:p>
    <w:p>
      <w:pPr>
        <w:spacing w:after="0" w:line="1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540" w:type="dxa"/>
            <w:vAlign w:val="bottom"/>
            <w:shd w:val="clear" w:color="auto" w:fill="EEEEEE"/>
          </w:tcPr>
          <w:p>
            <w:pPr>
              <w:spacing w:after="0"/>
              <w:rPr>
                <w:sz w:val="17"/>
                <w:szCs w:val="17"/>
                <w:color w:val="auto"/>
              </w:rPr>
            </w:pPr>
          </w:p>
        </w:tc>
        <w:tc>
          <w:tcPr>
            <w:tcW w:w="5760" w:type="dxa"/>
            <w:vAlign w:val="bottom"/>
            <w:shd w:val="clear" w:color="auto" w:fill="EEEEEE"/>
          </w:tcPr>
          <w:p>
            <w:pPr>
              <w:ind w:left="660"/>
              <w:spacing w:after="0"/>
              <w:rPr>
                <w:sz w:val="20"/>
                <w:szCs w:val="20"/>
                <w:color w:val="auto"/>
              </w:rPr>
            </w:pPr>
            <w:r>
              <w:rPr>
                <w:rFonts w:ascii="Arial" w:cs="Arial" w:eastAsia="Arial" w:hAnsi="Arial"/>
                <w:sz w:val="18"/>
                <w:szCs w:val="18"/>
                <w:color w:val="auto"/>
              </w:rPr>
              <w:t>Retail Leasing Summary – Comparable</w:t>
            </w:r>
          </w:p>
        </w:tc>
        <w:tc>
          <w:tcPr>
            <w:tcW w:w="2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40" w:type="dxa"/>
            <w:vAlign w:val="bottom"/>
          </w:tcPr>
          <w:p>
            <w:pPr>
              <w:spacing w:after="0"/>
              <w:rPr>
                <w:sz w:val="18"/>
                <w:szCs w:val="18"/>
                <w:color w:val="auto"/>
              </w:rPr>
            </w:pPr>
          </w:p>
        </w:tc>
        <w:tc>
          <w:tcPr>
            <w:tcW w:w="5760" w:type="dxa"/>
            <w:vAlign w:val="bottom"/>
          </w:tcPr>
          <w:p>
            <w:pPr>
              <w:ind w:left="660"/>
              <w:spacing w:after="0"/>
              <w:rPr>
                <w:sz w:val="20"/>
                <w:szCs w:val="20"/>
                <w:color w:val="auto"/>
              </w:rPr>
            </w:pPr>
            <w:r>
              <w:rPr>
                <w:rFonts w:ascii="Arial" w:cs="Arial" w:eastAsia="Arial" w:hAnsi="Arial"/>
                <w:sz w:val="18"/>
                <w:szCs w:val="18"/>
                <w:color w:val="auto"/>
              </w:rPr>
              <w:t>Retail Leasing Summary – Non-comparable</w:t>
            </w:r>
          </w:p>
        </w:tc>
        <w:tc>
          <w:tcPr>
            <w:tcW w:w="2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9.</w:t>
            </w:r>
          </w:p>
        </w:tc>
        <w:tc>
          <w:tcPr>
            <w:tcW w:w="5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Lease Expirations</w:t>
            </w:r>
          </w:p>
        </w:tc>
        <w:tc>
          <w:tcPr>
            <w:tcW w:w="2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4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5760" w:type="dxa"/>
            <w:vAlign w:val="bottom"/>
          </w:tcPr>
          <w:p>
            <w:pPr>
              <w:ind w:left="240"/>
              <w:spacing w:after="0"/>
              <w:rPr>
                <w:sz w:val="20"/>
                <w:szCs w:val="20"/>
                <w:color w:val="auto"/>
              </w:rPr>
            </w:pPr>
            <w:r>
              <w:rPr>
                <w:rFonts w:ascii="Arial" w:cs="Arial" w:eastAsia="Arial" w:hAnsi="Arial"/>
                <w:sz w:val="18"/>
                <w:szCs w:val="18"/>
                <w:color w:val="auto"/>
              </w:rPr>
              <w:t>Portfolio Leasing Statistics</w:t>
            </w:r>
          </w:p>
        </w:tc>
        <w:tc>
          <w:tcPr>
            <w:tcW w:w="2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11.</w:t>
            </w:r>
          </w:p>
        </w:tc>
        <w:tc>
          <w:tcPr>
            <w:tcW w:w="5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Summary of Top 25 Tenants</w:t>
            </w:r>
          </w:p>
        </w:tc>
        <w:tc>
          <w:tcPr>
            <w:tcW w:w="2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4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5760" w:type="dxa"/>
            <w:vAlign w:val="bottom"/>
          </w:tcPr>
          <w:p>
            <w:pPr>
              <w:ind w:left="240"/>
              <w:spacing w:after="0"/>
              <w:rPr>
                <w:sz w:val="20"/>
                <w:szCs w:val="20"/>
                <w:color w:val="auto"/>
              </w:rPr>
            </w:pPr>
            <w:r>
              <w:rPr>
                <w:rFonts w:ascii="Arial" w:cs="Arial" w:eastAsia="Arial" w:hAnsi="Arial"/>
                <w:sz w:val="18"/>
                <w:szCs w:val="18"/>
                <w:color w:val="auto"/>
              </w:rPr>
              <w:t>Reconciliation of Non-GAAP Disclosures</w:t>
            </w:r>
          </w:p>
        </w:tc>
        <w:tc>
          <w:tcPr>
            <w:tcW w:w="2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13.</w:t>
            </w:r>
          </w:p>
        </w:tc>
        <w:tc>
          <w:tcPr>
            <w:tcW w:w="57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Glossary of Terms</w:t>
            </w:r>
          </w:p>
        </w:tc>
        <w:tc>
          <w:tcPr>
            <w:tcW w:w="2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r>
    </w:tbl>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301/998-8100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5" w:name="page6"/>
    <w:bookmarkEnd w:id="5"/>
    <w:p>
      <w:pPr>
        <w:ind w:right="160"/>
        <w:spacing w:after="0" w:line="259"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 looking statements within the meaning of the federal securities laws. Although we believe the expectations reflected in the forward looking statements are based on reasonable assumptions, we can give no assurance that our expectations will be attained. The factors that may impact these expectations include:</w:t>
      </w:r>
    </w:p>
    <w:p>
      <w:pPr>
        <w:spacing w:after="0" w:line="194" w:lineRule="exact"/>
        <w:rPr>
          <w:sz w:val="20"/>
          <w:szCs w:val="20"/>
          <w:color w:val="auto"/>
        </w:rPr>
      </w:pPr>
    </w:p>
    <w:p>
      <w:pPr>
        <w:ind w:left="840" w:hanging="508"/>
        <w:spacing w:after="0"/>
        <w:tabs>
          <w:tab w:leader="none" w:pos="840" w:val="left"/>
        </w:tabs>
        <w:numPr>
          <w:ilvl w:val="0"/>
          <w:numId w:val="4"/>
        </w:numPr>
        <w:rPr>
          <w:rFonts w:ascii="MS PGothic" w:cs="MS PGothic" w:eastAsia="MS PGothic" w:hAnsi="MS PGothic"/>
          <w:sz w:val="18"/>
          <w:szCs w:val="18"/>
          <w:color w:val="auto"/>
        </w:rPr>
      </w:pPr>
      <w:r>
        <w:rPr>
          <w:rFonts w:ascii="Arial" w:cs="Arial" w:eastAsia="Arial" w:hAnsi="Arial"/>
          <w:sz w:val="18"/>
          <w:szCs w:val="18"/>
          <w:i w:val="1"/>
          <w:iCs w:val="1"/>
          <w:color w:val="auto"/>
        </w:rPr>
        <w:t>risks that growth will be limited if additional capital cannot be obtained;</w:t>
      </w:r>
    </w:p>
    <w:p>
      <w:pPr>
        <w:spacing w:after="0" w:line="225" w:lineRule="exact"/>
        <w:rPr>
          <w:rFonts w:ascii="MS PGothic" w:cs="MS PGothic" w:eastAsia="MS PGothic" w:hAnsi="MS PGothic"/>
          <w:sz w:val="18"/>
          <w:szCs w:val="18"/>
          <w:color w:val="auto"/>
        </w:rPr>
      </w:pPr>
    </w:p>
    <w:p>
      <w:pPr>
        <w:ind w:left="840" w:right="100" w:hanging="508"/>
        <w:spacing w:after="0" w:line="332" w:lineRule="auto"/>
        <w:tabs>
          <w:tab w:leader="none" w:pos="840" w:val="left"/>
        </w:tabs>
        <w:numPr>
          <w:ilvl w:val="0"/>
          <w:numId w:val="4"/>
        </w:numPr>
        <w:rPr>
          <w:rFonts w:ascii="MS PGothic" w:cs="MS PGothic" w:eastAsia="MS PGothic" w:hAnsi="MS PGothic"/>
          <w:sz w:val="16"/>
          <w:szCs w:val="16"/>
          <w:color w:val="auto"/>
        </w:rPr>
      </w:pPr>
      <w:r>
        <w:rPr>
          <w:rFonts w:ascii="Arial" w:cs="Arial" w:eastAsia="Arial" w:hAnsi="Arial"/>
          <w:sz w:val="16"/>
          <w:szCs w:val="16"/>
          <w:i w:val="1"/>
          <w:iCs w:val="1"/>
          <w:color w:val="auto"/>
        </w:rPr>
        <w:t>risks of financing, such as our ability to consummate additional financings or obtain replacement financing on terms which are acceptable to us, our ability to meet existing financial covenants and the possibility of increases in interest rates that would result in increased interest expense;</w:t>
      </w:r>
    </w:p>
    <w:p>
      <w:pPr>
        <w:spacing w:after="0" w:line="139" w:lineRule="exact"/>
        <w:rPr>
          <w:rFonts w:ascii="MS PGothic" w:cs="MS PGothic" w:eastAsia="MS PGothic" w:hAnsi="MS PGothic"/>
          <w:sz w:val="16"/>
          <w:szCs w:val="16"/>
          <w:color w:val="auto"/>
        </w:rPr>
      </w:pPr>
    </w:p>
    <w:p>
      <w:pPr>
        <w:ind w:left="840" w:right="60" w:hanging="508"/>
        <w:spacing w:after="0" w:line="298" w:lineRule="auto"/>
        <w:tabs>
          <w:tab w:leader="none" w:pos="840" w:val="left"/>
        </w:tabs>
        <w:numPr>
          <w:ilvl w:val="0"/>
          <w:numId w:val="4"/>
        </w:numPr>
        <w:rPr>
          <w:rFonts w:ascii="MS PGothic" w:cs="MS PGothic" w:eastAsia="MS PGothic" w:hAnsi="MS PGothic"/>
          <w:sz w:val="16"/>
          <w:szCs w:val="16"/>
          <w:color w:val="auto"/>
        </w:rPr>
      </w:pPr>
      <w:r>
        <w:rPr>
          <w:rFonts w:ascii="Arial" w:cs="Arial" w:eastAsia="Arial" w:hAnsi="Arial"/>
          <w:sz w:val="16"/>
          <w:szCs w:val="16"/>
          <w:i w:val="1"/>
          <w:iCs w:val="1"/>
          <w:color w:val="auto"/>
        </w:rPr>
        <w:t>risks normally associated with the real estate industry, including risks that tenants will not pay rent or that we may be unable to renew leases or relet space at favorable rents as leases expire, that new acquisitions or development, construction and renovation projects, including Santana Row, may fail to perform as expected, that competition for acquisitions could result in increased prices, that there may be environmental risks at our properties, and, because real estate is illiquid, that we may not be able to sell properties when appropriate;</w:t>
      </w:r>
    </w:p>
    <w:p>
      <w:pPr>
        <w:spacing w:after="0" w:line="166" w:lineRule="exact"/>
        <w:rPr>
          <w:rFonts w:ascii="MS PGothic" w:cs="MS PGothic" w:eastAsia="MS PGothic" w:hAnsi="MS PGothic"/>
          <w:sz w:val="16"/>
          <w:szCs w:val="16"/>
          <w:color w:val="auto"/>
        </w:rPr>
      </w:pPr>
    </w:p>
    <w:p>
      <w:pPr>
        <w:ind w:left="840" w:hanging="508"/>
        <w:spacing w:after="0" w:line="332" w:lineRule="auto"/>
        <w:tabs>
          <w:tab w:leader="none" w:pos="840" w:val="left"/>
        </w:tabs>
        <w:numPr>
          <w:ilvl w:val="0"/>
          <w:numId w:val="4"/>
        </w:numPr>
        <w:rPr>
          <w:rFonts w:ascii="MS PGothic" w:cs="MS PGothic" w:eastAsia="MS PGothic" w:hAnsi="MS PGothic"/>
          <w:sz w:val="16"/>
          <w:szCs w:val="16"/>
          <w:color w:val="auto"/>
        </w:rPr>
      </w:pPr>
      <w:r>
        <w:rPr>
          <w:rFonts w:ascii="Arial" w:cs="Arial" w:eastAsia="Arial" w:hAnsi="Arial"/>
          <w:sz w:val="16"/>
          <w:szCs w:val="16"/>
          <w:i w:val="1"/>
          <w:iCs w:val="1"/>
          <w:color w:val="auto"/>
        </w:rPr>
        <w:t>risks related to our status as a REIT for federal income tax purposes, such as the existence of complex regulations relating to our status as a REIT, the effect of future changes in REIT requirements as a result of new legislation and the adverse consequences of the failure to qualify as a REIT; and</w:t>
      </w:r>
    </w:p>
    <w:p>
      <w:pPr>
        <w:spacing w:after="0" w:line="139" w:lineRule="exact"/>
        <w:rPr>
          <w:rFonts w:ascii="MS PGothic" w:cs="MS PGothic" w:eastAsia="MS PGothic" w:hAnsi="MS PGothic"/>
          <w:sz w:val="16"/>
          <w:szCs w:val="16"/>
          <w:color w:val="auto"/>
        </w:rPr>
      </w:pPr>
    </w:p>
    <w:p>
      <w:pPr>
        <w:ind w:left="840" w:hanging="508"/>
        <w:spacing w:after="0" w:line="268" w:lineRule="auto"/>
        <w:tabs>
          <w:tab w:leader="none" w:pos="840" w:val="left"/>
        </w:tabs>
        <w:numPr>
          <w:ilvl w:val="0"/>
          <w:numId w:val="4"/>
        </w:numPr>
        <w:rPr>
          <w:rFonts w:ascii="MS PGothic" w:cs="MS PGothic" w:eastAsia="MS PGothic" w:hAnsi="MS PGothic"/>
          <w:sz w:val="18"/>
          <w:szCs w:val="18"/>
          <w:color w:val="auto"/>
        </w:rPr>
      </w:pPr>
      <w:r>
        <w:rPr>
          <w:rFonts w:ascii="Arial" w:cs="Arial" w:eastAsia="Arial" w:hAnsi="Arial"/>
          <w:sz w:val="18"/>
          <w:szCs w:val="18"/>
          <w:i w:val="1"/>
          <w:iCs w:val="1"/>
          <w:color w:val="auto"/>
        </w:rPr>
        <w:t>those risks detailed from time to time in our SEC reports, including our current report on Form 8-K filed with the SEC on March 25, 2003, our annual report on Form 10-K filed with the SEC on March 26, 2003 and our quarterly reports on Form 10-Q.</w:t>
      </w:r>
    </w:p>
    <w:p>
      <w:pPr>
        <w:spacing w:after="0" w:line="185" w:lineRule="exact"/>
        <w:rPr>
          <w:rFonts w:ascii="MS PGothic" w:cs="MS PGothic" w:eastAsia="MS PGothic" w:hAnsi="MS PGothic"/>
          <w:sz w:val="18"/>
          <w:szCs w:val="18"/>
          <w:color w:val="auto"/>
        </w:rPr>
      </w:pPr>
    </w:p>
    <w:p>
      <w:pPr>
        <w:ind w:left="840" w:hanging="508"/>
        <w:spacing w:after="0"/>
        <w:tabs>
          <w:tab w:leader="none" w:pos="840" w:val="left"/>
        </w:tabs>
        <w:numPr>
          <w:ilvl w:val="0"/>
          <w:numId w:val="4"/>
        </w:numPr>
        <w:rPr>
          <w:rFonts w:ascii="MS PGothic" w:cs="MS PGothic" w:eastAsia="MS PGothic" w:hAnsi="MS PGothic"/>
          <w:sz w:val="16"/>
          <w:szCs w:val="16"/>
          <w:color w:val="auto"/>
        </w:rPr>
      </w:pPr>
      <w:r>
        <w:rPr>
          <w:rFonts w:ascii="Arial" w:cs="Arial" w:eastAsia="Arial" w:hAnsi="Arial"/>
          <w:sz w:val="16"/>
          <w:szCs w:val="16"/>
          <w:i w:val="1"/>
          <w:iCs w:val="1"/>
          <w:color w:val="auto"/>
        </w:rPr>
        <w:t>Federal Realty assumes no obligation to update or supplement forward-looking statements that become untrue because of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0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581"/>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3"/>
              </w:rPr>
              <w:t>Investor Inquiries</w:t>
            </w:r>
          </w:p>
        </w:tc>
        <w:tc>
          <w:tcPr>
            <w:tcW w:w="5780" w:type="dxa"/>
            <w:vAlign w:val="bottom"/>
            <w:gridSpan w:val="2"/>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3"/>
              </w:rPr>
              <w:t>Media Inquiries</w:t>
            </w:r>
          </w:p>
        </w:tc>
        <w:tc>
          <w:tcPr>
            <w:tcW w:w="1520" w:type="dxa"/>
            <w:vAlign w:val="bottom"/>
            <w:gridSpan w:val="2"/>
          </w:tcPr>
          <w:p>
            <w:pPr>
              <w:spacing w:after="0"/>
              <w:rPr>
                <w:sz w:val="24"/>
                <w:szCs w:val="24"/>
                <w:color w:val="auto"/>
              </w:rPr>
            </w:pPr>
          </w:p>
        </w:tc>
      </w:tr>
      <w:tr>
        <w:trPr>
          <w:trHeight w:val="222"/>
        </w:trPr>
        <w:tc>
          <w:tcPr>
            <w:tcW w:w="7080" w:type="dxa"/>
            <w:vAlign w:val="bottom"/>
            <w:gridSpan w:val="3"/>
          </w:tcPr>
          <w:p>
            <w:pPr>
              <w:spacing w:after="0"/>
              <w:rPr>
                <w:sz w:val="20"/>
                <w:szCs w:val="20"/>
                <w:color w:val="auto"/>
              </w:rPr>
            </w:pPr>
            <w:r>
              <w:rPr>
                <w:rFonts w:ascii="Arial" w:cs="Arial" w:eastAsia="Arial" w:hAnsi="Arial"/>
                <w:sz w:val="18"/>
                <w:szCs w:val="18"/>
                <w:color w:val="auto"/>
              </w:rPr>
              <w:t>Andrew Blocher</w:t>
            </w:r>
          </w:p>
        </w:tc>
        <w:tc>
          <w:tcPr>
            <w:tcW w:w="2680" w:type="dxa"/>
            <w:vAlign w:val="bottom"/>
            <w:gridSpan w:val="3"/>
          </w:tcPr>
          <w:p>
            <w:pPr>
              <w:spacing w:after="0"/>
              <w:rPr>
                <w:sz w:val="20"/>
                <w:szCs w:val="20"/>
                <w:color w:val="auto"/>
              </w:rPr>
            </w:pPr>
            <w:r>
              <w:rPr>
                <w:rFonts w:ascii="Arial" w:cs="Arial" w:eastAsia="Arial" w:hAnsi="Arial"/>
                <w:sz w:val="18"/>
                <w:szCs w:val="18"/>
                <w:color w:val="auto"/>
              </w:rPr>
              <w:t>Kristine Warner</w:t>
            </w:r>
          </w:p>
        </w:tc>
      </w:tr>
      <w:tr>
        <w:trPr>
          <w:trHeight w:val="216"/>
        </w:trPr>
        <w:tc>
          <w:tcPr>
            <w:tcW w:w="7080" w:type="dxa"/>
            <w:vAlign w:val="bottom"/>
            <w:gridSpan w:val="3"/>
          </w:tcPr>
          <w:p>
            <w:pPr>
              <w:spacing w:after="0"/>
              <w:rPr>
                <w:sz w:val="20"/>
                <w:szCs w:val="20"/>
                <w:color w:val="auto"/>
              </w:rPr>
            </w:pPr>
            <w:r>
              <w:rPr>
                <w:rFonts w:ascii="Arial" w:cs="Arial" w:eastAsia="Arial" w:hAnsi="Arial"/>
                <w:sz w:val="18"/>
                <w:szCs w:val="18"/>
                <w:color w:val="auto"/>
              </w:rPr>
              <w:t>Vice President, Capital Markets &amp; Investor Relations</w:t>
            </w:r>
          </w:p>
        </w:tc>
        <w:tc>
          <w:tcPr>
            <w:tcW w:w="2680" w:type="dxa"/>
            <w:vAlign w:val="bottom"/>
            <w:gridSpan w:val="3"/>
          </w:tcPr>
          <w:p>
            <w:pPr>
              <w:spacing w:after="0"/>
              <w:rPr>
                <w:sz w:val="20"/>
                <w:szCs w:val="20"/>
                <w:color w:val="auto"/>
              </w:rPr>
            </w:pPr>
            <w:r>
              <w:rPr>
                <w:rFonts w:ascii="Arial" w:cs="Arial" w:eastAsia="Arial" w:hAnsi="Arial"/>
                <w:sz w:val="18"/>
                <w:szCs w:val="18"/>
                <w:color w:val="auto"/>
                <w:w w:val="91"/>
              </w:rPr>
              <w:t>Director, Corporate Communications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301/998-8166</w:t>
            </w:r>
          </w:p>
        </w:tc>
        <w:tc>
          <w:tcPr>
            <w:tcW w:w="7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301/998-8212</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0"/>
        </w:trPr>
        <w:tc>
          <w:tcPr>
            <w:tcW w:w="208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w w:val="91"/>
              </w:rPr>
              <w:t>ablocher@federalrealty.com</w:t>
            </w:r>
          </w:p>
        </w:tc>
        <w:tc>
          <w:tcPr>
            <w:tcW w:w="5000" w:type="dxa"/>
            <w:vAlign w:val="bottom"/>
          </w:tcPr>
          <w:p>
            <w:pPr>
              <w:spacing w:after="0"/>
              <w:rPr>
                <w:sz w:val="16"/>
                <w:szCs w:val="16"/>
                <w:color w:val="auto"/>
              </w:rPr>
            </w:pPr>
          </w:p>
        </w:tc>
        <w:tc>
          <w:tcPr>
            <w:tcW w:w="268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kwarner@federalrealty.com</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 ANNOUNCES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FOURTH QUARTER AND YEAR-END 2003 OPERATING RESULTS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ROCKVILLE, Md. (February 17, 2004) — Federal Realty Investment Trust (NYSE:FRT) today reported operating results for its fourth quarter and year ended December 31, 2003.</w:t>
      </w:r>
    </w:p>
    <w:p>
      <w:pPr>
        <w:spacing w:after="0" w:line="166" w:lineRule="exact"/>
        <w:rPr>
          <w:sz w:val="20"/>
          <w:szCs w:val="20"/>
          <w:color w:val="auto"/>
        </w:rPr>
      </w:pPr>
    </w:p>
    <w:p>
      <w:pPr>
        <w:ind w:left="900" w:hanging="172"/>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Funds from Operations (FFO) was $0.82 per diluted share for the fourth quarter and net income per diluted share was $0.66.</w:t>
      </w:r>
    </w:p>
    <w:p>
      <w:pPr>
        <w:spacing w:after="0" w:line="236" w:lineRule="exact"/>
        <w:rPr>
          <w:rFonts w:ascii="Arial" w:cs="Arial" w:eastAsia="Arial" w:hAnsi="Arial"/>
          <w:sz w:val="17"/>
          <w:szCs w:val="17"/>
          <w:color w:val="auto"/>
        </w:rPr>
      </w:pPr>
    </w:p>
    <w:p>
      <w:pPr>
        <w:ind w:left="900" w:hanging="172"/>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FFO was $2.70 per diluted share for the year and net income per diluted share was $1.59.</w:t>
      </w:r>
    </w:p>
    <w:p>
      <w:pPr>
        <w:spacing w:after="0" w:line="225" w:lineRule="exact"/>
        <w:rPr>
          <w:rFonts w:ascii="Arial" w:cs="Arial" w:eastAsia="Arial" w:hAnsi="Arial"/>
          <w:sz w:val="18"/>
          <w:szCs w:val="18"/>
          <w:color w:val="auto"/>
        </w:rPr>
      </w:pPr>
    </w:p>
    <w:p>
      <w:pPr>
        <w:ind w:left="900" w:right="380" w:hanging="172"/>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When compared to 2002, same-center property operating income, including redevelopments and expansions, increased 1.8% for the fourth quarter and 2.7% for the year.</w:t>
      </w:r>
    </w:p>
    <w:p>
      <w:pPr>
        <w:spacing w:after="0" w:line="161" w:lineRule="exact"/>
        <w:rPr>
          <w:rFonts w:ascii="Arial" w:cs="Arial" w:eastAsia="Arial" w:hAnsi="Arial"/>
          <w:sz w:val="18"/>
          <w:szCs w:val="18"/>
          <w:color w:val="auto"/>
        </w:rPr>
      </w:pPr>
    </w:p>
    <w:p>
      <w:pPr>
        <w:ind w:left="900" w:right="760" w:hanging="172"/>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Cash rent increases on lease rollovers were 14.3% for the fourth quarter and 15.3% for the year on approximately 250,000 and 1.3 million square feet of comparable retail space, respectively.</w:t>
      </w:r>
    </w:p>
    <w:p>
      <w:pPr>
        <w:spacing w:after="0" w:line="161" w:lineRule="exact"/>
        <w:rPr>
          <w:rFonts w:ascii="Arial" w:cs="Arial" w:eastAsia="Arial" w:hAnsi="Arial"/>
          <w:sz w:val="18"/>
          <w:szCs w:val="18"/>
          <w:color w:val="auto"/>
        </w:rPr>
      </w:pPr>
    </w:p>
    <w:p>
      <w:pPr>
        <w:ind w:left="900" w:right="720" w:hanging="172"/>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During 2003, the Trust acquired four shopping center assets (committing a total of $125 million of capital) and completed seven dispositions generating net proceeds of $44 million.</w:t>
      </w:r>
    </w:p>
    <w:p>
      <w:pPr>
        <w:spacing w:after="0" w:line="161" w:lineRule="exact"/>
        <w:rPr>
          <w:rFonts w:ascii="Arial" w:cs="Arial" w:eastAsia="Arial" w:hAnsi="Arial"/>
          <w:sz w:val="18"/>
          <w:szCs w:val="18"/>
          <w:color w:val="auto"/>
        </w:rPr>
      </w:pPr>
    </w:p>
    <w:p>
      <w:pPr>
        <w:ind w:left="900" w:hanging="172"/>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At Santana Row, 97% of the residential units and 89% of the retail square footage were leased.</w:t>
      </w:r>
    </w:p>
    <w:p>
      <w:pPr>
        <w:spacing w:after="0" w:line="225" w:lineRule="exact"/>
        <w:rPr>
          <w:rFonts w:ascii="Arial" w:cs="Arial" w:eastAsia="Arial" w:hAnsi="Arial"/>
          <w:sz w:val="18"/>
          <w:szCs w:val="18"/>
          <w:color w:val="auto"/>
        </w:rPr>
      </w:pPr>
    </w:p>
    <w:p>
      <w:pPr>
        <w:ind w:left="900" w:hanging="172"/>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FFO per diluted share guidance for 2004 remains unchanged at a range of $2.78 to $2.82.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Federal Realty reported FFO of $41.4 million for the fourth quarter of 2003, or $0.82 per diluted share. This compares to FFO of $14.0 million for the fourth quarter of 2002, or $0.32 per diluted share. Net income available for common shareholders was $32.5 million, or $0.66 per diluted share for the quarter ended December 31, 2003. For the fourth quarter of 2002, the Trust reported a net loss of $2.1 million, or a loss of $0.05 per diluted share. For the year ended December 31, 2003, Federal Realty reported FFO of $131.3 million, or $2.70 per diluted share, and net income of $76.0 million, or $1.59 per diluted share. This compares to FFO of $90.5 million, or $2.11 per diluted share, and net income of $35.9 million, or $0.85 per diluted share for the year ended December 31, 2002.</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“Our Company accomplished much of what it set out to do in 2003, and the groundwork is laid for a very successful 2004,” commented Donald Wood, Federal Realty’s President and Chief Executive Officer. “Our core redevelopment plan is thriving with grocers expanding and new anchor tenants doing business in many of our shopping centers. Our record leasing activity in 2003, encompassing over 1.6 million square feet of space, ensures our growth in 2004 and beyond.”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 same-center basis, including redevelopment and expansion properties, property operating income increased 1.8% over fourth quarter 2002. When redevelopment and expansion properties are excluded from the same-center results, property operating income increased slightly over fourth quarter 2002. For the year ended December 31, 2003, same-center property operating income increased 2.7% when redevelopments and expansions are included, and 2.4% when redevelopment and expansion properties are excluded.</w:t>
      </w:r>
    </w:p>
    <w:p>
      <w:pPr>
        <w:spacing w:after="0" w:line="1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2003, Federal Realty’s same-center portfolio was 94.3% leased compared to 95.2% on September 30, 2003, and 95.4% on December 31, 2002. Overall, the Trust’s portfolio was 93.1% leased as of December 31, 2003, compared to 93.9% on September 30, 2003, and 94.7% on December 31, 2002.</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“Much of the Trust’s increased vacancy that depressed our same-center results represents space that will be the source of future growth. In fact, as of December 31, 2003, 300,000 square feet of vacant space was under lease, but was not yet occupied or rent paying and therefore not contributing to our same-center results,” commented Larry Finger, Federal Realty’s Senior Vice President and Chief Financial Officer. “With our focus on redevelopment, we expect to have periods where portfolio vacancy is temporarily above normal. This is simply the short-term cost of capitalizing on growth opportunities.”</w:t>
      </w:r>
    </w:p>
    <w:p>
      <w:pPr>
        <w:spacing w:after="0" w:line="11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the fourth quarter, the Trust signed 79 leases for approximately 271,000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xml:space="preserve"> spaces for which there was a former tenant), the Trust leased 249,000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xml:space="preserve"> excluding the impact of straight-line rents) of 14.3%. The weighted-average contractual rent on this comparable space for the first year of the new lease was $25.43 per square foot compared to the weighted-average contractual rent of $22.24 per square foot for the last year of the prior lease. The previous weighted-average contractual rent is calculated by including both the minimum rent and the percentage rent actually paid during the last year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lease term for the re-leased space. For 2003, Federal Realty leased a record 1.6 million square feet of retail space, of which nearly 1.3 million square feet was comparable retail space, which was leased at an average contractual rent increase of 15.3%. On a GAAP basis (</w:t>
      </w:r>
      <w:r>
        <w:rPr>
          <w:rFonts w:ascii="Arial" w:cs="Arial" w:eastAsia="Arial" w:hAnsi="Arial"/>
          <w:sz w:val="17"/>
          <w:szCs w:val="17"/>
          <w:i w:val="1"/>
          <w:iCs w:val="1"/>
          <w:color w:val="auto"/>
        </w:rPr>
        <w:t>i.e.</w:t>
      </w:r>
      <w:r>
        <w:rPr>
          <w:rFonts w:ascii="Arial" w:cs="Arial" w:eastAsia="Arial" w:hAnsi="Arial"/>
          <w:sz w:val="17"/>
          <w:szCs w:val="17"/>
          <w:color w:val="auto"/>
        </w:rPr>
        <w:t xml:space="preserve"> including the impact of straight-line rents), rent increases per square foot for comparable retail space were 27.4% for the fourth quarter and 26.9% for all of 2003. As of December 31, 2003, Federal Realty’s weighted-average contractual rent for retail space in its portfolio was $17.89 per square foot.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Santana Row</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Santana Row, Federal Realty’s mixed-use community in San Jose, Calif., 89% of the retail space was leased as of January 15, 2004, with 92 tenants open and operating. Best Buy, The Container Store and Club One, a 30,000 square foot full service health club, have opened for business since the end of the third quarter. With respect to the residential component of Santana Row, 97% of the 255 existing residential units were leased as of February 2, 2004. Construction of the 96 townhomes and 160 flats on Building 7 that comprise Santana Row Phase IV, began in November 2003, with the first units expected to be delivered in early 2005.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2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Federal Realty is today reconfirming previous guidance for 2004 FFO per diluted share of a range of $2.78 to $2.82, or $1.15 to $1.19 of net income per diluted share.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229" w:lineRule="exact"/>
        <w:rPr>
          <w:sz w:val="20"/>
          <w:szCs w:val="20"/>
          <w:color w:val="auto"/>
        </w:rPr>
      </w:pPr>
    </w:p>
    <w:p>
      <w:pPr>
        <w:ind w:left="560" w:right="140" w:hanging="169"/>
        <w:spacing w:after="0" w:line="308" w:lineRule="auto"/>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January 21, 2004 — Federal Realty priced a $75 million offering of seven-year senior unsecured notes. The 4.50% notes are due February 15, 2011, and were offered at 99.698% of par. Proceeds from the offering were primarily used to repay existing corporate debt.</w:t>
      </w:r>
    </w:p>
    <w:p>
      <w:pPr>
        <w:spacing w:after="0" w:line="146" w:lineRule="exact"/>
        <w:rPr>
          <w:rFonts w:ascii="Arial" w:cs="Arial" w:eastAsia="Arial" w:hAnsi="Arial"/>
          <w:sz w:val="17"/>
          <w:szCs w:val="17"/>
          <w:color w:val="auto"/>
        </w:rPr>
      </w:pPr>
    </w:p>
    <w:p>
      <w:pPr>
        <w:ind w:left="560" w:right="20" w:hanging="169"/>
        <w:spacing w:after="0" w:line="257"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January 13, 2004 — Federal Realty increased its previously issued FFO per diluted share guidance to $2.69 in 2003, and to a range of $2.78 to $2.82 in 2004. The increase in FFO guidance resulted from the final settlement of the Santana Row fire insurance claim, and is net of the $0.07 per diluted share impact related to the redemption of preferred shares in the second quarter of 2003 pursuant to EITF Issue D-42. The final $27 million insurance payment, stemming from the August 2002 fire at Santana Row, brought total payments received as a result of the Trust’s claims to $129 million. With respect to this final</w:t>
      </w:r>
    </w:p>
    <w:p>
      <w:pPr>
        <w:spacing w:after="0" w:line="188" w:lineRule="exact"/>
        <w:rPr>
          <w:rFonts w:ascii="Arial" w:cs="Arial" w:eastAsia="Arial" w:hAnsi="Arial"/>
          <w:sz w:val="18"/>
          <w:szCs w:val="18"/>
          <w:color w:val="auto"/>
        </w:rPr>
      </w:pPr>
    </w:p>
    <w:p>
      <w:pPr>
        <w:ind w:left="5460" w:hanging="111"/>
        <w:spacing w:after="0"/>
        <w:tabs>
          <w:tab w:leader="none" w:pos="5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FEDERAL REALTY INVESTMENT TRUST ANNOUNCES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560" w:right="80"/>
        <w:spacing w:after="0" w:line="264" w:lineRule="auto"/>
        <w:rPr>
          <w:sz w:val="20"/>
          <w:szCs w:val="20"/>
          <w:color w:val="auto"/>
        </w:rPr>
      </w:pPr>
      <w:r>
        <w:rPr>
          <w:rFonts w:ascii="Arial" w:cs="Arial" w:eastAsia="Arial" w:hAnsi="Arial"/>
          <w:sz w:val="18"/>
          <w:szCs w:val="18"/>
          <w:color w:val="auto"/>
        </w:rPr>
        <w:t>payment of insurance proceeds, Federal Realty realized lost income and operating expense recovery of approximately $8 million in 2003 and will recognize approximately $3 million of lost income in 2004. The remainder of the final payment of insurance proceeds, as well as the $102 million of proceeds previously received, reduced Santana Row’s cost basis.</w:t>
      </w:r>
    </w:p>
    <w:p>
      <w:pPr>
        <w:spacing w:after="0" w:line="181" w:lineRule="exact"/>
        <w:rPr>
          <w:sz w:val="20"/>
          <w:szCs w:val="20"/>
          <w:color w:val="auto"/>
        </w:rPr>
      </w:pPr>
    </w:p>
    <w:p>
      <w:pPr>
        <w:ind w:left="560" w:hanging="169"/>
        <w:spacing w:after="0" w:line="291"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January 5, 2004 — Federal Realty announced the sale of four Street Retail properties, totaling 62,000 square feet, in West Hartford, Conn. — 967 and 970 Farmington Avenue, 27-43 LaSalle Road, and 1253 New Britain Avenue — for $15.7 million, generating a book gain of approximately</w:t>
      </w:r>
    </w:p>
    <w:p>
      <w:pPr>
        <w:ind w:left="560" w:right="180"/>
        <w:spacing w:after="0" w:line="261" w:lineRule="auto"/>
        <w:rPr>
          <w:rFonts w:ascii="Arial" w:cs="Arial" w:eastAsia="Arial" w:hAnsi="Arial"/>
          <w:sz w:val="16"/>
          <w:szCs w:val="16"/>
          <w:color w:val="auto"/>
        </w:rPr>
      </w:pPr>
      <w:r>
        <w:rPr>
          <w:rFonts w:ascii="Arial" w:cs="Arial" w:eastAsia="Arial" w:hAnsi="Arial"/>
          <w:sz w:val="18"/>
          <w:szCs w:val="18"/>
          <w:color w:val="auto"/>
        </w:rPr>
        <w:t>$7.9 million. The sales price reflects a 7.6% capitalization rate based on Federal Realty’s estimates of forward 12-month property operating income and an 18.2% unleveraged internal rate of return over Federal Realty’s holding period.</w:t>
      </w:r>
    </w:p>
    <w:p>
      <w:pPr>
        <w:spacing w:after="0" w:line="183" w:lineRule="exact"/>
        <w:rPr>
          <w:rFonts w:ascii="Arial" w:cs="Arial" w:eastAsia="Arial" w:hAnsi="Arial"/>
          <w:sz w:val="16"/>
          <w:szCs w:val="16"/>
          <w:color w:val="auto"/>
        </w:rPr>
      </w:pPr>
    </w:p>
    <w:p>
      <w:pPr>
        <w:ind w:left="560" w:right="300" w:hanging="169"/>
        <w:spacing w:after="0" w:line="277"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December 2, 2003 — Federal Realty announced that its Board of Trustees had declared a regular quarterly cash dividend of $0.49 per share on its common shares, resulting in an indicated annual rate of $1.96 per share.</w:t>
      </w:r>
    </w:p>
    <w:p>
      <w:pPr>
        <w:spacing w:after="0" w:line="170" w:lineRule="exact"/>
        <w:rPr>
          <w:rFonts w:ascii="Arial" w:cs="Arial" w:eastAsia="Arial" w:hAnsi="Arial"/>
          <w:sz w:val="18"/>
          <w:szCs w:val="18"/>
          <w:color w:val="auto"/>
        </w:rPr>
      </w:pPr>
    </w:p>
    <w:p>
      <w:pPr>
        <w:ind w:left="560" w:hanging="169"/>
        <w:spacing w:after="0" w:line="257"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November 12, 2003 — Federal Realty announced milestones of progress for Santana Row. Just one year after opening for business, Santana Row had established itself as the premier retail, restaurant, and entertainment destination in the Bay Area. Included among Santana Row’s milestones of progress were: Best Buy and The Container Store opened in November 2003 with heavy traffic and strong sales, existing retailers have expanded and brought new concepts, Century Theatres initiated construction of a new CinéArts Theatre scheduled to open in 2004, and construction commenced on 256 additional residential units and related amenities.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fourth quarter and year-end earnings conference call, which is scheduled for Tuesday, February 17, 2004, at noon EST.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 available for 14 days following the call. A telephone recording of the call will also be available for 14 days by dialing (888) 562-6135.</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FEDERAL REALTY INVESTMENT TRUST ANNOUNCES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AND YEAR-END 2003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shopping centers and Street Retail properties. Federal Realty’s portfolio contains approximately 16.2 million square feet located primarily in strategic metropolitan markets in the Northeast, Mid-Atlantic, and Western United States. The operating portfolio was approximately 93% leased to over 2,000 national, regional, and local retailers as of December 31, 2003, with no single tenant accounting for more than 2.3% of rental revenue. Federal Realty has paid quarterly dividends to its shareholders continuously since its founding in 1962, and has increased its dividend rate for 36 consecutive years, the longest consecutive record in the REIT industry.</w:t>
      </w:r>
    </w:p>
    <w:p>
      <w:pPr>
        <w:spacing w:after="0" w:line="15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Shares of Federal Realty are traded on the NYSE under the symbol FRT. Additional information about Federal Realty can be found on the Internet at www.federalrealty.com.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 factors that may impact these expectations include:</w:t>
      </w:r>
    </w:p>
    <w:p>
      <w:pPr>
        <w:spacing w:after="0" w:line="190" w:lineRule="exact"/>
        <w:rPr>
          <w:sz w:val="20"/>
          <w:szCs w:val="20"/>
          <w:color w:val="auto"/>
        </w:rPr>
      </w:pPr>
    </w:p>
    <w:p>
      <w:pPr>
        <w:ind w:left="900" w:right="80" w:hanging="172"/>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risks of financing, such as our ability to consummate additional financings or obtain replacement financing on terms which are acceptable to us, our ability to meet existing financial covenants and the possibility of increases in interest rates that would result in increased interest expense;</w:t>
      </w:r>
    </w:p>
    <w:p>
      <w:pPr>
        <w:spacing w:after="0" w:line="123" w:lineRule="exact"/>
        <w:rPr>
          <w:rFonts w:ascii="Arial" w:cs="Arial" w:eastAsia="Arial" w:hAnsi="Arial"/>
          <w:sz w:val="16"/>
          <w:szCs w:val="16"/>
          <w:color w:val="auto"/>
        </w:rPr>
      </w:pPr>
    </w:p>
    <w:p>
      <w:pPr>
        <w:ind w:left="900" w:hanging="172"/>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225" w:lineRule="exact"/>
        <w:rPr>
          <w:rFonts w:ascii="Arial" w:cs="Arial" w:eastAsia="Arial" w:hAnsi="Arial"/>
          <w:sz w:val="18"/>
          <w:szCs w:val="18"/>
          <w:color w:val="auto"/>
        </w:rPr>
      </w:pPr>
    </w:p>
    <w:p>
      <w:pPr>
        <w:ind w:left="900" w:right="40" w:hanging="172"/>
        <w:spacing w:after="0" w:line="30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risks normally associated with the real estate industry, including risks that our tenants will not pay rent or that we may be unable to renew leases or relet space at favorable rents as leases expire, that new acquisitions or our development, construction and renovation projects, including our Santana Row project, may fail to perform as expected, that competition for acquisitions could result in increased prices, that we may have environmental risks at our properties, and, because real estate is illiquid, that we may not be able to sell properties when appropriate;</w:t>
      </w:r>
    </w:p>
    <w:p>
      <w:pPr>
        <w:spacing w:after="0" w:line="154" w:lineRule="exact"/>
        <w:rPr>
          <w:rFonts w:ascii="Arial" w:cs="Arial" w:eastAsia="Arial" w:hAnsi="Arial"/>
          <w:sz w:val="16"/>
          <w:szCs w:val="16"/>
          <w:color w:val="auto"/>
        </w:rPr>
      </w:pPr>
    </w:p>
    <w:p>
      <w:pPr>
        <w:ind w:left="900" w:right="140" w:hanging="172"/>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REIT for federal income tax purposes, such as the existence of complex regulations relating to our status as a REIT, the effect of future changes in REIT requirements as a result of new legislation and the adverse consequences of the failure to qualify as a REIT; and</w:t>
      </w:r>
    </w:p>
    <w:p>
      <w:pPr>
        <w:spacing w:after="0" w:line="181" w:lineRule="exact"/>
        <w:rPr>
          <w:rFonts w:ascii="Arial" w:cs="Arial" w:eastAsia="Arial" w:hAnsi="Arial"/>
          <w:sz w:val="18"/>
          <w:szCs w:val="18"/>
          <w:color w:val="auto"/>
        </w:rPr>
      </w:pPr>
    </w:p>
    <w:p>
      <w:pPr>
        <w:ind w:left="900" w:right="180" w:hanging="172"/>
        <w:spacing w:after="0" w:line="25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those additional risks detailed from time to time in our SEC reports, including our current report on Form 8-K filed with the SEC on March 25, 2003, our annual report on Form 10-K filed with the SEC on March 26, 2003, and our quarterly reports on</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i w:val="1"/>
          <w:iCs w:val="1"/>
          <w:color w:val="auto"/>
        </w:rPr>
        <w:t>Form 10-Q.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Realty assumes no obligation to update or supplement forward-looking statements that become untrue because of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6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89"/>
              </w:rPr>
              <w:t>OPERATING RESULTS</w:t>
            </w:r>
          </w:p>
        </w:tc>
        <w:tc>
          <w:tcPr>
            <w:tcW w:w="4880" w:type="dxa"/>
            <w:vAlign w:val="bottom"/>
            <w:tcBorders>
              <w:bottom w:val="single" w:sz="8" w:color="EEEEEE"/>
            </w:tcBorders>
            <w:gridSpan w:val="3"/>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48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right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shd w:val="clear" w:color="auto" w:fill="EEEEEE"/>
          </w:tcPr>
          <w:p>
            <w:pPr>
              <w:ind w:left="260"/>
              <w:spacing w:after="0"/>
              <w:rPr>
                <w:sz w:val="20"/>
                <w:szCs w:val="20"/>
                <w:color w:val="auto"/>
              </w:rPr>
            </w:pPr>
            <w:r>
              <w:rPr>
                <w:rFonts w:ascii="Arial" w:cs="Arial" w:eastAsia="Arial" w:hAnsi="Arial"/>
                <w:sz w:val="18"/>
                <w:szCs w:val="18"/>
                <w:color w:val="auto"/>
              </w:rPr>
              <w:t>Rental income</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94,898</w:t>
            </w:r>
          </w:p>
        </w:tc>
        <w:tc>
          <w:tcPr>
            <w:tcW w:w="3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83,067</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334,697</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295,016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tcPr>
          <w:p>
            <w:pPr>
              <w:ind w:left="260"/>
              <w:spacing w:after="0"/>
              <w:rPr>
                <w:sz w:val="20"/>
                <w:szCs w:val="20"/>
                <w:color w:val="auto"/>
              </w:rPr>
            </w:pPr>
            <w:r>
              <w:rPr>
                <w:rFonts w:ascii="Arial" w:cs="Arial" w:eastAsia="Arial" w:hAnsi="Arial"/>
                <w:sz w:val="18"/>
                <w:szCs w:val="18"/>
                <w:color w:val="auto"/>
              </w:rPr>
              <w:t>Other property income</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shd w:val="clear" w:color="auto" w:fill="EEEEEE"/>
          </w:tcPr>
          <w:p>
            <w:pPr>
              <w:ind w:left="260"/>
              <w:spacing w:after="0"/>
              <w:rPr>
                <w:sz w:val="20"/>
                <w:szCs w:val="20"/>
                <w:color w:val="auto"/>
              </w:rPr>
            </w:pPr>
            <w:r>
              <w:rPr>
                <w:rFonts w:ascii="Arial" w:cs="Arial" w:eastAsia="Arial" w:hAnsi="Arial"/>
                <w:sz w:val="18"/>
                <w:szCs w:val="18"/>
                <w:color w:val="auto"/>
              </w:rPr>
              <w:t>Interest and other income</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1,574</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5,379</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5,156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101,094</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88,659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357,876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315,640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tcPr>
          <w:p>
            <w:pPr>
              <w:ind w:left="26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23,811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24,225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83,447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shd w:val="clear" w:color="auto" w:fill="EEEEEE"/>
          </w:tcPr>
          <w:p>
            <w:pPr>
              <w:ind w:left="260"/>
              <w:spacing w:after="0"/>
              <w:rPr>
                <w:sz w:val="20"/>
                <w:szCs w:val="20"/>
                <w:color w:val="auto"/>
              </w:rPr>
            </w:pPr>
            <w:r>
              <w:rPr>
                <w:rFonts w:ascii="Arial" w:cs="Arial" w:eastAsia="Arial" w:hAnsi="Arial"/>
                <w:sz w:val="18"/>
                <w:szCs w:val="18"/>
                <w:color w:val="auto"/>
              </w:rPr>
              <w:t>Real estate taxes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9,145</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7,983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34,596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30,687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40" w:type="dxa"/>
            <w:vAlign w:val="bottom"/>
            <w:gridSpan w:val="4"/>
          </w:tcPr>
          <w:p>
            <w:pPr>
              <w:ind w:left="1100"/>
              <w:spacing w:after="0"/>
              <w:rPr>
                <w:sz w:val="20"/>
                <w:szCs w:val="20"/>
                <w:color w:val="auto"/>
              </w:rPr>
            </w:pPr>
            <w:r>
              <w:rPr>
                <w:rFonts w:ascii="Arial" w:cs="Arial" w:eastAsia="Arial" w:hAnsi="Arial"/>
                <w:sz w:val="18"/>
                <w:szCs w:val="18"/>
                <w:color w:val="auto"/>
              </w:rPr>
              <w:t>Total property operating expenses</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32,956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32,208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118,043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103,677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Property operating income</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68,138</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56,451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239,833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211,963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640" w:type="dxa"/>
            <w:vAlign w:val="bottom"/>
            <w:gridSpan w:val="4"/>
          </w:tcPr>
          <w:p>
            <w:pPr>
              <w:ind w:left="26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20,682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19,742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75,232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65,058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gridSpan w:val="4"/>
            <w:shd w:val="clear" w:color="auto" w:fill="EEEEEE"/>
          </w:tcPr>
          <w:p>
            <w:pPr>
              <w:ind w:left="26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2,178</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11,820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13,790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tcPr>
          <w:p>
            <w:pPr>
              <w:ind w:left="260"/>
              <w:spacing w:after="0"/>
              <w:rPr>
                <w:sz w:val="20"/>
                <w:szCs w:val="20"/>
                <w:color w:val="auto"/>
              </w:rPr>
            </w:pPr>
            <w:r>
              <w:rPr>
                <w:rFonts w:ascii="Arial" w:cs="Arial" w:eastAsia="Arial" w:hAnsi="Arial"/>
                <w:sz w:val="18"/>
                <w:szCs w:val="18"/>
                <w:color w:val="auto"/>
              </w:rPr>
              <w:t>Restructuring expenses</w:t>
            </w:r>
          </w:p>
        </w:tc>
        <w:tc>
          <w:tcPr>
            <w:tcW w:w="2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shd w:val="clear" w:color="auto" w:fill="EEEEEE"/>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21,022</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16,197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75,089</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63,777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60" w:type="dxa"/>
            <w:vAlign w:val="bottom"/>
            <w:gridSpan w:val="5"/>
          </w:tcPr>
          <w:p>
            <w:pPr>
              <w:spacing w:after="0"/>
              <w:rPr>
                <w:sz w:val="20"/>
                <w:szCs w:val="20"/>
                <w:color w:val="auto"/>
              </w:rPr>
            </w:pPr>
            <w:r>
              <w:rPr>
                <w:rFonts w:ascii="Arial" w:cs="Arial" w:eastAsia="Arial" w:hAnsi="Arial"/>
                <w:sz w:val="18"/>
                <w:szCs w:val="18"/>
                <w:color w:val="auto"/>
              </w:rPr>
              <w:t>Total other expenses</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43,882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53,300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162,141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164,894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Operating income before minority interests and discontinued operations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24,256</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77,692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47,069</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gridSpan w:val="4"/>
          </w:tcPr>
          <w:p>
            <w:pPr>
              <w:spacing w:after="0"/>
              <w:rPr>
                <w:sz w:val="20"/>
                <w:szCs w:val="20"/>
                <w:color w:val="auto"/>
              </w:rPr>
            </w:pPr>
            <w:r>
              <w:rPr>
                <w:rFonts w:ascii="Arial" w:cs="Arial" w:eastAsia="Arial" w:hAnsi="Arial"/>
                <w:sz w:val="18"/>
                <w:szCs w:val="18"/>
                <w:color w:val="auto"/>
              </w:rPr>
              <w:t>Minority Interests</w:t>
            </w: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(755)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22,843</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73,022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42,957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640" w:type="dxa"/>
            <w:vAlign w:val="bottom"/>
            <w:gridSpan w:val="4"/>
          </w:tcPr>
          <w:p>
            <w:pPr>
              <w:ind w:left="260"/>
              <w:spacing w:after="0"/>
              <w:rPr>
                <w:sz w:val="20"/>
                <w:szCs w:val="20"/>
                <w:color w:val="auto"/>
              </w:rPr>
            </w:pPr>
            <w:r>
              <w:rPr>
                <w:rFonts w:ascii="Arial" w:cs="Arial" w:eastAsia="Arial" w:hAnsi="Arial"/>
                <w:sz w:val="18"/>
                <w:szCs w:val="18"/>
                <w:color w:val="auto"/>
              </w:rPr>
              <w:t>Operating income from discontinued operations</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40" w:type="dxa"/>
            <w:vAlign w:val="bottom"/>
            <w:gridSpan w:val="4"/>
            <w:shd w:val="clear" w:color="auto" w:fill="EEEEEE"/>
          </w:tcPr>
          <w:p>
            <w:pPr>
              <w:ind w:left="260"/>
              <w:spacing w:after="0"/>
              <w:rPr>
                <w:sz w:val="20"/>
                <w:szCs w:val="20"/>
                <w:color w:val="auto"/>
              </w:rPr>
            </w:pPr>
            <w:r>
              <w:rPr>
                <w:rFonts w:ascii="Arial" w:cs="Arial" w:eastAsia="Arial" w:hAnsi="Arial"/>
                <w:sz w:val="18"/>
                <w:szCs w:val="18"/>
                <w:color w:val="auto"/>
              </w:rPr>
              <w:t>Gain on sale of real estate</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12,330</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20,053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9,454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60" w:type="dxa"/>
            <w:vAlign w:val="bottom"/>
            <w:gridSpan w:val="5"/>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12,557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21,475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12,330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35,400</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2,779</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94,497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55,287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tcPr>
          <w:p>
            <w:pPr>
              <w:spacing w:after="0"/>
              <w:rPr>
                <w:sz w:val="20"/>
                <w:szCs w:val="20"/>
                <w:color w:val="auto"/>
              </w:rPr>
            </w:pPr>
            <w:r>
              <w:rPr>
                <w:rFonts w:ascii="Arial" w:cs="Arial" w:eastAsia="Arial" w:hAnsi="Arial"/>
                <w:sz w:val="18"/>
                <w:szCs w:val="18"/>
                <w:color w:val="auto"/>
              </w:rPr>
              <w:t>Dividends on preferred stock</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(2,869)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(4,857)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(15,084)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Preferred stock redemption - excess of redemption cost over carrying value</w:t>
            </w:r>
          </w:p>
        </w:tc>
        <w:tc>
          <w:tcPr>
            <w:tcW w:w="2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(3,423)</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78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60" w:type="dxa"/>
            <w:vAlign w:val="bottom"/>
            <w:gridSpan w:val="5"/>
          </w:tcPr>
          <w:p>
            <w:pPr>
              <w:spacing w:after="0"/>
              <w:rPr>
                <w:sz w:val="20"/>
                <w:szCs w:val="20"/>
                <w:color w:val="auto"/>
              </w:rPr>
            </w:pPr>
            <w:r>
              <w:rPr>
                <w:rFonts w:ascii="Arial" w:cs="Arial" w:eastAsia="Arial" w:hAnsi="Arial"/>
                <w:sz w:val="18"/>
                <w:szCs w:val="18"/>
                <w:color w:val="auto"/>
              </w:rPr>
              <w:t>Net income available for common shareholders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32,531</w:t>
            </w:r>
          </w:p>
        </w:tc>
        <w:tc>
          <w:tcPr>
            <w:tcW w:w="3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(2,078)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75,990</w:t>
            </w:r>
          </w:p>
        </w:tc>
        <w:tc>
          <w:tcPr>
            <w:tcW w:w="2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35,862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color w:val="auto"/>
              </w:rPr>
              <w:t>FUNDS FROM OPERATIONS</w:t>
            </w:r>
          </w:p>
        </w:tc>
        <w:tc>
          <w:tcPr>
            <w:tcW w:w="20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220" w:type="dxa"/>
            <w:vAlign w:val="bottom"/>
            <w:tcBorders>
              <w:right w:val="single" w:sz="8" w:color="EEEEEE"/>
            </w:tcBorders>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60" w:type="dxa"/>
            <w:vAlign w:val="bottom"/>
            <w:tcBorders>
              <w:top w:val="single" w:sz="8" w:color="auto"/>
            </w:tcBorders>
            <w:shd w:val="clear" w:color="auto" w:fill="EEEEEE"/>
          </w:tcPr>
          <w:p>
            <w:pPr>
              <w:spacing w:after="0" w:line="20" w:lineRule="exact"/>
              <w:rPr>
                <w:sz w:val="1"/>
                <w:szCs w:val="1"/>
                <w:color w:val="auto"/>
              </w:rPr>
            </w:pPr>
          </w:p>
        </w:tc>
        <w:tc>
          <w:tcPr>
            <w:tcW w:w="460" w:type="dxa"/>
            <w:vAlign w:val="bottom"/>
            <w:tcBorders>
              <w:top w:val="single" w:sz="8" w:color="auto"/>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33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tcPr>
          <w:p>
            <w:pPr>
              <w:ind w:left="1100"/>
              <w:spacing w:after="0"/>
              <w:rPr>
                <w:sz w:val="20"/>
                <w:szCs w:val="20"/>
                <w:color w:val="auto"/>
              </w:rPr>
            </w:pPr>
            <w:r>
              <w:rPr>
                <w:rFonts w:ascii="Arial" w:cs="Arial" w:eastAsia="Arial" w:hAnsi="Arial"/>
                <w:sz w:val="18"/>
                <w:szCs w:val="18"/>
                <w:color w:val="auto"/>
              </w:rPr>
              <w:t>Net income available for common shareholders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32,531</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(2,078)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75,990</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35,862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shd w:val="clear" w:color="auto" w:fill="EEEEEE"/>
          </w:tcPr>
          <w:p>
            <w:pPr>
              <w:ind w:left="1100"/>
              <w:spacing w:after="0"/>
              <w:rPr>
                <w:sz w:val="20"/>
                <w:szCs w:val="20"/>
                <w:color w:val="auto"/>
              </w:rPr>
            </w:pPr>
            <w:r>
              <w:rPr>
                <w:rFonts w:ascii="Arial" w:cs="Arial" w:eastAsia="Arial" w:hAnsi="Arial"/>
                <w:sz w:val="18"/>
                <w:szCs w:val="18"/>
                <w:color w:val="auto"/>
              </w:rPr>
              <w:t>Gain on sale of real estate</w:t>
            </w:r>
          </w:p>
        </w:tc>
        <w:tc>
          <w:tcPr>
            <w:tcW w:w="2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2"/>
              </w:rPr>
              <w:t>(12,330)</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2"/>
              </w:rPr>
              <w:t>(20,053)</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tcPr>
          <w:p>
            <w:pPr>
              <w:ind w:left="1100"/>
              <w:spacing w:after="0"/>
              <w:rPr>
                <w:sz w:val="20"/>
                <w:szCs w:val="20"/>
                <w:color w:val="auto"/>
              </w:rPr>
            </w:pPr>
            <w:r>
              <w:rPr>
                <w:rFonts w:ascii="Arial" w:cs="Arial" w:eastAsia="Arial" w:hAnsi="Arial"/>
                <w:sz w:val="18"/>
                <w:szCs w:val="18"/>
                <w:color w:val="auto"/>
              </w:rPr>
              <w:t>Depreciation and amortization of real estate assets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19,067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14,933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shd w:val="clear" w:color="auto" w:fill="EEEEEE"/>
          </w:tcPr>
          <w:p>
            <w:pPr>
              <w:ind w:left="1100"/>
              <w:spacing w:after="0"/>
              <w:rPr>
                <w:sz w:val="20"/>
                <w:szCs w:val="20"/>
                <w:color w:val="auto"/>
              </w:rPr>
            </w:pPr>
            <w:r>
              <w:rPr>
                <w:rFonts w:ascii="Arial" w:cs="Arial" w:eastAsia="Arial" w:hAnsi="Arial"/>
                <w:sz w:val="18"/>
                <w:szCs w:val="18"/>
                <w:color w:val="auto"/>
              </w:rPr>
              <w:t>Amortization of initial direct costs of leases</w:t>
            </w: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1,628</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5,801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4,750</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gridSpan w:val="4"/>
          </w:tcPr>
          <w:p>
            <w:pPr>
              <w:ind w:left="1100"/>
              <w:spacing w:after="0"/>
              <w:rPr>
                <w:sz w:val="20"/>
                <w:szCs w:val="20"/>
                <w:color w:val="auto"/>
              </w:rPr>
            </w:pPr>
            <w:r>
              <w:rPr>
                <w:rFonts w:ascii="Arial" w:cs="Arial" w:eastAsia="Arial" w:hAnsi="Arial"/>
                <w:sz w:val="18"/>
                <w:szCs w:val="18"/>
                <w:color w:val="auto"/>
              </w:rPr>
              <w:t>Income attributable to operating partnership units</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shd w:val="clear" w:color="auto" w:fill="EEEEEE"/>
          </w:tcPr>
          <w:p>
            <w:pPr>
              <w:ind w:left="1100"/>
              <w:spacing w:after="0"/>
              <w:rPr>
                <w:sz w:val="20"/>
                <w:szCs w:val="20"/>
                <w:color w:val="auto"/>
              </w:rPr>
            </w:pPr>
            <w:r>
              <w:rPr>
                <w:rFonts w:ascii="Arial" w:cs="Arial" w:eastAsia="Arial" w:hAnsi="Arial"/>
                <w:sz w:val="18"/>
                <w:szCs w:val="18"/>
                <w:color w:val="auto"/>
              </w:rPr>
              <w:t>Funds from operations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41,397</w:t>
            </w:r>
          </w:p>
        </w:tc>
        <w:tc>
          <w:tcPr>
            <w:tcW w:w="3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14,022</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131,257</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90,503</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40" w:type="dxa"/>
            <w:vAlign w:val="bottom"/>
            <w:gridSpan w:val="4"/>
          </w:tcPr>
          <w:p>
            <w:pPr>
              <w:ind w:left="1100"/>
              <w:spacing w:after="0"/>
              <w:rPr>
                <w:sz w:val="20"/>
                <w:szCs w:val="20"/>
                <w:color w:val="auto"/>
              </w:rPr>
            </w:pPr>
            <w:r>
              <w:rPr>
                <w:rFonts w:ascii="Arial" w:cs="Arial" w:eastAsia="Arial" w:hAnsi="Arial"/>
                <w:sz w:val="18"/>
                <w:szCs w:val="18"/>
                <w:color w:val="auto"/>
              </w:rPr>
              <w:t>Weighted average number of common shares, diluted</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50,447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44,251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48,619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42,882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shd w:val="clear" w:color="auto" w:fill="EEEEEE"/>
          </w:tcPr>
          <w:p>
            <w:pPr>
              <w:ind w:left="1100"/>
              <w:spacing w:after="0"/>
              <w:rPr>
                <w:sz w:val="20"/>
                <w:szCs w:val="20"/>
                <w:color w:val="auto"/>
              </w:rPr>
            </w:pPr>
            <w:r>
              <w:rPr>
                <w:rFonts w:ascii="Arial" w:cs="Arial" w:eastAsia="Arial" w:hAnsi="Arial"/>
                <w:sz w:val="18"/>
                <w:szCs w:val="18"/>
                <w:color w:val="auto"/>
              </w:rPr>
              <w:t>Funds from operations per share, diluted</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0.82</w:t>
            </w:r>
          </w:p>
        </w:tc>
        <w:tc>
          <w:tcPr>
            <w:tcW w:w="3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60" w:type="dxa"/>
            <w:vAlign w:val="bottom"/>
            <w:gridSpan w:val="5"/>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60" w:type="dxa"/>
            <w:vAlign w:val="bottom"/>
            <w:gridSpan w:val="5"/>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666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shd w:val="clear" w:color="auto" w:fill="EEEEEE"/>
          </w:tcPr>
          <w:p>
            <w:pPr>
              <w:ind w:left="5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0.41</w:t>
            </w:r>
          </w:p>
        </w:tc>
        <w:tc>
          <w:tcPr>
            <w:tcW w:w="3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(0.06)</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gridSpan w:val="4"/>
          </w:tcPr>
          <w:p>
            <w:pPr>
              <w:ind w:left="54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0.66</w:t>
            </w:r>
          </w:p>
        </w:tc>
        <w:tc>
          <w:tcPr>
            <w:tcW w:w="3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(0.05)</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0.86</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40" w:type="dxa"/>
            <w:vAlign w:val="bottom"/>
            <w:gridSpan w:val="4"/>
          </w:tcPr>
          <w:p>
            <w:pPr>
              <w:ind w:left="820"/>
              <w:spacing w:after="0"/>
              <w:rPr>
                <w:sz w:val="20"/>
                <w:szCs w:val="20"/>
                <w:color w:val="auto"/>
              </w:rPr>
            </w:pPr>
            <w:r>
              <w:rPr>
                <w:rFonts w:ascii="Arial" w:cs="Arial" w:eastAsia="Arial" w:hAnsi="Arial"/>
                <w:sz w:val="18"/>
                <w:szCs w:val="18"/>
                <w:color w:val="auto"/>
              </w:rPr>
              <w:t>Weighted average number of common shares, basic</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49,066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43,014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47,379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41,624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4503420</wp:posOffset>
            </wp:positionH>
            <wp:positionV relativeFrom="page">
              <wp:posOffset>88900</wp:posOffset>
            </wp:positionV>
            <wp:extent cx="372745"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2745" cy="36195"/>
                    </a:xfrm>
                    <a:prstGeom prst="rect">
                      <a:avLst/>
                    </a:prstGeom>
                    <a:noFill/>
                  </pic:spPr>
                </pic:pic>
              </a:graphicData>
            </a:graphic>
          </wp:anchor>
        </w:drawing>
        <w:drawing>
          <wp:anchor simplePos="0" relativeHeight="251657728" behindDoc="1" locked="0" layoutInCell="0" allowOverlap="1">
            <wp:simplePos x="0" y="0"/>
            <wp:positionH relativeFrom="page">
              <wp:posOffset>5369560</wp:posOffset>
            </wp:positionH>
            <wp:positionV relativeFrom="page">
              <wp:posOffset>88900</wp:posOffset>
            </wp:positionV>
            <wp:extent cx="313055"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3055" cy="36195"/>
                    </a:xfrm>
                    <a:prstGeom prst="rect">
                      <a:avLst/>
                    </a:prstGeom>
                    <a:noFill/>
                  </pic:spPr>
                </pic:pic>
              </a:graphicData>
            </a:graphic>
          </wp:anchor>
        </w:drawing>
        <w:drawing>
          <wp:anchor simplePos="0" relativeHeight="251657728" behindDoc="1" locked="0" layoutInCell="0" allowOverlap="1">
            <wp:simplePos x="0" y="0"/>
            <wp:positionH relativeFrom="page">
              <wp:posOffset>6106795</wp:posOffset>
            </wp:positionH>
            <wp:positionV relativeFrom="page">
              <wp:posOffset>88900</wp:posOffset>
            </wp:positionV>
            <wp:extent cx="372745"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2745" cy="36195"/>
                    </a:xfrm>
                    <a:prstGeom prst="rect">
                      <a:avLst/>
                    </a:prstGeom>
                    <a:noFill/>
                  </pic:spPr>
                </pic:pic>
              </a:graphicData>
            </a:graphic>
          </wp:anchor>
        </w:drawing>
        <w:drawing>
          <wp:anchor simplePos="0" relativeHeight="251657728" behindDoc="1" locked="0" layoutInCell="0" allowOverlap="1">
            <wp:simplePos x="0" y="0"/>
            <wp:positionH relativeFrom="page">
              <wp:posOffset>6913245</wp:posOffset>
            </wp:positionH>
            <wp:positionV relativeFrom="page">
              <wp:posOffset>88900</wp:posOffset>
            </wp:positionV>
            <wp:extent cx="372745"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2745" cy="36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EARNINGS PER COMMON SHARE, DILUTED</w:t>
            </w:r>
          </w:p>
        </w:tc>
        <w:tc>
          <w:tcPr>
            <w:tcW w:w="120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70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r>
      <w:tr>
        <w:trPr>
          <w:trHeight w:val="216"/>
        </w:trPr>
        <w:tc>
          <w:tcPr>
            <w:tcW w:w="358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Income from continuing operations</w:t>
            </w:r>
          </w:p>
        </w:tc>
        <w:tc>
          <w:tcPr>
            <w:tcW w:w="2100" w:type="dxa"/>
            <w:vAlign w:val="bottom"/>
            <w:tcBorders>
              <w:top w:val="single" w:sz="8" w:color="EEEEEE"/>
            </w:tcBorders>
          </w:tcPr>
          <w:p>
            <w:pPr>
              <w:spacing w:after="0"/>
              <w:rPr>
                <w:sz w:val="18"/>
                <w:szCs w:val="18"/>
                <w:color w:val="auto"/>
              </w:rPr>
            </w:pPr>
          </w:p>
        </w:tc>
        <w:tc>
          <w:tcPr>
            <w:tcW w:w="120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rPr>
              <w:t>0.41</w:t>
            </w:r>
          </w:p>
        </w:tc>
        <w:tc>
          <w:tcPr>
            <w:tcW w:w="78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EEEEEE"/>
            </w:tcBorders>
            <w:gridSpan w:val="2"/>
          </w:tcPr>
          <w:p>
            <w:pPr>
              <w:jc w:val="right"/>
              <w:ind w:right="260"/>
              <w:spacing w:after="0"/>
              <w:rPr>
                <w:sz w:val="20"/>
                <w:szCs w:val="20"/>
                <w:color w:val="auto"/>
              </w:rPr>
            </w:pPr>
            <w:r>
              <w:rPr>
                <w:rFonts w:ascii="Arial" w:cs="Arial" w:eastAsia="Arial" w:hAnsi="Arial"/>
                <w:sz w:val="18"/>
                <w:szCs w:val="18"/>
                <w:color w:val="auto"/>
              </w:rPr>
              <w:t>(0.06)</w:t>
            </w:r>
          </w:p>
        </w:tc>
        <w:tc>
          <w:tcPr>
            <w:tcW w:w="36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rPr>
              <w:t>1.15</w:t>
            </w:r>
          </w:p>
        </w:tc>
        <w:tc>
          <w:tcPr>
            <w:tcW w:w="70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Borders>
              <w:top w:val="single" w:sz="8" w:color="EEEEEE"/>
            </w:tcBorders>
          </w:tcPr>
          <w:p>
            <w:pPr>
              <w:spacing w:after="0"/>
              <w:rPr>
                <w:sz w:val="18"/>
                <w:szCs w:val="18"/>
                <w:color w:val="auto"/>
              </w:rPr>
            </w:pPr>
          </w:p>
        </w:tc>
      </w:tr>
      <w:tr>
        <w:trPr>
          <w:trHeight w:val="216"/>
        </w:trPr>
        <w:tc>
          <w:tcPr>
            <w:tcW w:w="568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Discontinued operations</w:t>
            </w:r>
          </w:p>
        </w:tc>
        <w:tc>
          <w:tcPr>
            <w:tcW w:w="1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0.25</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0.44</w:t>
            </w:r>
          </w:p>
        </w:tc>
        <w:tc>
          <w:tcPr>
            <w:tcW w:w="7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0.28</w:t>
            </w:r>
          </w:p>
        </w:tc>
        <w:tc>
          <w:tcPr>
            <w:tcW w:w="180" w:type="dxa"/>
            <w:vAlign w:val="bottom"/>
            <w:shd w:val="clear" w:color="auto" w:fill="EEEEEE"/>
          </w:tcPr>
          <w:p>
            <w:pPr>
              <w:spacing w:after="0"/>
              <w:rPr>
                <w:sz w:val="18"/>
                <w:szCs w:val="18"/>
                <w:color w:val="auto"/>
              </w:rPr>
            </w:pPr>
          </w:p>
        </w:tc>
      </w:tr>
      <w:tr>
        <w:trPr>
          <w:trHeight w:val="108"/>
        </w:trPr>
        <w:tc>
          <w:tcPr>
            <w:tcW w:w="35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16"/>
        </w:trPr>
        <w:tc>
          <w:tcPr>
            <w:tcW w:w="3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0.66</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0.85</w:t>
            </w:r>
          </w:p>
        </w:tc>
        <w:tc>
          <w:tcPr>
            <w:tcW w:w="180" w:type="dxa"/>
            <w:vAlign w:val="bottom"/>
          </w:tcPr>
          <w:p>
            <w:pPr>
              <w:spacing w:after="0"/>
              <w:rPr>
                <w:sz w:val="24"/>
                <w:szCs w:val="24"/>
                <w:color w:val="auto"/>
              </w:rPr>
            </w:pPr>
          </w:p>
        </w:tc>
      </w:tr>
      <w:tr>
        <w:trPr>
          <w:trHeight w:val="107"/>
        </w:trPr>
        <w:tc>
          <w:tcPr>
            <w:tcW w:w="35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61"/>
        </w:trPr>
        <w:tc>
          <w:tcPr>
            <w:tcW w:w="35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r>
      <w:tr>
        <w:trPr>
          <w:trHeight w:val="105"/>
        </w:trPr>
        <w:tc>
          <w:tcPr>
            <w:tcW w:w="35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16"/>
        </w:trPr>
        <w:tc>
          <w:tcPr>
            <w:tcW w:w="568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Weighted average number of common shares, diluted</w:t>
            </w:r>
          </w:p>
        </w:tc>
        <w:tc>
          <w:tcPr>
            <w:tcW w:w="12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50,477</w:t>
            </w:r>
          </w:p>
        </w:tc>
        <w:tc>
          <w:tcPr>
            <w:tcW w:w="7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44,251</w:t>
            </w: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48,619</w:t>
            </w:r>
          </w:p>
        </w:tc>
        <w:tc>
          <w:tcPr>
            <w:tcW w:w="7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42,882</w:t>
            </w:r>
          </w:p>
        </w:tc>
        <w:tc>
          <w:tcPr>
            <w:tcW w:w="180" w:type="dxa"/>
            <w:vAlign w:val="bottom"/>
            <w:shd w:val="clear" w:color="auto" w:fill="EEEEEE"/>
          </w:tcPr>
          <w:p>
            <w:pPr>
              <w:spacing w:after="0"/>
              <w:rPr>
                <w:sz w:val="18"/>
                <w:szCs w:val="18"/>
                <w:color w:val="auto"/>
              </w:rPr>
            </w:pPr>
          </w:p>
        </w:tc>
      </w:tr>
      <w:tr>
        <w:trPr>
          <w:trHeight w:val="105"/>
        </w:trPr>
        <w:tc>
          <w:tcPr>
            <w:tcW w:w="35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61"/>
        </w:trPr>
        <w:tc>
          <w:tcPr>
            <w:tcW w:w="35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r>
      <w:tr>
        <w:trPr>
          <w:trHeight w:val="763"/>
        </w:trPr>
        <w:tc>
          <w:tcPr>
            <w:tcW w:w="358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December 31,</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Real estate, at cost</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Operating</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2,342,315</w:t>
            </w:r>
          </w:p>
        </w:tc>
        <w:tc>
          <w:tcPr>
            <w:tcW w:w="4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1,966,338</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7380" w:type="dxa"/>
            <w:vAlign w:val="bottom"/>
          </w:tcPr>
          <w:p>
            <w:pPr>
              <w:ind w:left="280"/>
              <w:spacing w:after="0"/>
              <w:rPr>
                <w:sz w:val="20"/>
                <w:szCs w:val="20"/>
                <w:color w:val="auto"/>
              </w:rPr>
            </w:pPr>
            <w:r>
              <w:rPr>
                <w:rFonts w:ascii="Arial" w:cs="Arial" w:eastAsia="Arial" w:hAnsi="Arial"/>
                <w:sz w:val="18"/>
                <w:szCs w:val="18"/>
                <w:color w:val="auto"/>
              </w:rPr>
              <w:t>Development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127,834</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340,488</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2,470,149</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2,306,826</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7380" w:type="dxa"/>
            <w:vAlign w:val="bottom"/>
          </w:tcPr>
          <w:p>
            <w:pPr>
              <w:ind w:left="280"/>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(514,177)</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(450,697)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380" w:type="dxa"/>
            <w:vAlign w:val="bottom"/>
            <w:shd w:val="clear" w:color="auto" w:fill="EEEEEE"/>
          </w:tcPr>
          <w:p>
            <w:pPr>
              <w:spacing w:after="0"/>
              <w:rPr>
                <w:sz w:val="20"/>
                <w:szCs w:val="20"/>
                <w:color w:val="auto"/>
              </w:rPr>
            </w:pPr>
            <w:r>
              <w:rPr>
                <w:rFonts w:ascii="Arial" w:cs="Arial" w:eastAsia="Arial" w:hAnsi="Arial"/>
                <w:sz w:val="18"/>
                <w:szCs w:val="18"/>
                <w:color w:val="auto"/>
              </w:rPr>
              <w:t>Net real estate investments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1,955,972</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1,856,129</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680" w:type="dxa"/>
            <w:vAlign w:val="bottom"/>
            <w:gridSpan w:val="2"/>
          </w:tcPr>
          <w:p>
            <w:pPr>
              <w:ind w:left="30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34,968</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23,123</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7380" w:type="dxa"/>
            <w:vAlign w:val="bottom"/>
            <w:shd w:val="clear" w:color="auto" w:fill="EEEEEE"/>
          </w:tcPr>
          <w:p>
            <w:pPr>
              <w:spacing w:after="0"/>
              <w:rPr>
                <w:sz w:val="20"/>
                <w:szCs w:val="20"/>
                <w:color w:val="auto"/>
              </w:rPr>
            </w:pPr>
            <w:r>
              <w:rPr>
                <w:rFonts w:ascii="Arial" w:cs="Arial" w:eastAsia="Arial" w:hAnsi="Arial"/>
                <w:sz w:val="18"/>
                <w:szCs w:val="18"/>
                <w:color w:val="auto"/>
              </w:rPr>
              <w:t>Mortgage notes receivable</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48,950</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35,577</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23,757</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18,722</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79,788</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65,827</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680" w:type="dxa"/>
            <w:vAlign w:val="bottom"/>
            <w:gridSpan w:val="2"/>
            <w:vMerge w:val="continue"/>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2,143,435</w:t>
            </w:r>
          </w:p>
        </w:tc>
        <w:tc>
          <w:tcPr>
            <w:tcW w:w="4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1,999,378</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7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738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0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Obligations under capital leases, mortgages and construction loans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414,357</w:t>
            </w:r>
          </w:p>
        </w:tc>
        <w:tc>
          <w:tcPr>
            <w:tcW w:w="4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383,812</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tcPr>
          <w:p>
            <w:pPr>
              <w:ind w:left="560"/>
              <w:spacing w:after="0"/>
              <w:rPr>
                <w:sz w:val="20"/>
                <w:szCs w:val="20"/>
                <w:color w:val="auto"/>
              </w:rPr>
            </w:pPr>
            <w:r>
              <w:rPr>
                <w:rFonts w:ascii="Arial" w:cs="Arial" w:eastAsia="Arial" w:hAnsi="Arial"/>
                <w:sz w:val="18"/>
                <w:szCs w:val="18"/>
                <w:color w:val="auto"/>
              </w:rPr>
              <w:t>Notes payable</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361,323</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207,711</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Senior notes and debentures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535,000</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535,000</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tcPr>
          <w:p>
            <w:pPr>
              <w:ind w:left="560"/>
              <w:spacing w:after="0"/>
              <w:rPr>
                <w:sz w:val="20"/>
                <w:szCs w:val="20"/>
                <w:color w:val="auto"/>
              </w:rPr>
            </w:pPr>
            <w:r>
              <w:rPr>
                <w:rFonts w:ascii="Arial" w:cs="Arial" w:eastAsia="Arial" w:hAnsi="Arial"/>
                <w:sz w:val="18"/>
                <w:szCs w:val="18"/>
                <w:color w:val="auto"/>
              </w:rPr>
              <w:t>5 1/4% Convertible subordinated debentures</w:t>
            </w:r>
          </w:p>
        </w:tc>
        <w:tc>
          <w:tcPr>
            <w:tcW w:w="4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Other liabilities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111,799</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124,202</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6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680" w:type="dxa"/>
            <w:vAlign w:val="bottom"/>
            <w:gridSpan w:val="2"/>
          </w:tcPr>
          <w:p>
            <w:pPr>
              <w:ind w:left="30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1,422,479</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1,325,725</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738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interests</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29,582</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29,366</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shd w:val="clear" w:color="auto" w:fill="EEEEEE"/>
          </w:tcPr>
          <w:p>
            <w:pPr>
              <w:spacing w:after="0"/>
              <w:rPr>
                <w:sz w:val="20"/>
                <w:szCs w:val="20"/>
                <w:color w:val="auto"/>
              </w:rPr>
            </w:pPr>
            <w:r>
              <w:rPr>
                <w:rFonts w:ascii="Arial" w:cs="Arial" w:eastAsia="Arial" w:hAnsi="Arial"/>
                <w:sz w:val="18"/>
                <w:szCs w:val="18"/>
                <w:color w:val="auto"/>
              </w:rPr>
              <w:t>Shareholders’ equity</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tcPr>
          <w:p>
            <w:pPr>
              <w:ind w:left="560"/>
              <w:spacing w:after="0"/>
              <w:rPr>
                <w:sz w:val="20"/>
                <w:szCs w:val="20"/>
                <w:color w:val="auto"/>
              </w:rPr>
            </w:pPr>
            <w:r>
              <w:rPr>
                <w:rFonts w:ascii="Arial" w:cs="Arial" w:eastAsia="Arial" w:hAnsi="Arial"/>
                <w:sz w:val="18"/>
                <w:szCs w:val="18"/>
                <w:color w:val="auto"/>
              </w:rPr>
              <w:t>Preferred stock</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135,000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235,000</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Common shares and other shareholders’ equity</w:t>
            </w:r>
          </w:p>
        </w:tc>
        <w:tc>
          <w:tcPr>
            <w:tcW w:w="40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556,374</w:t>
            </w: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409,287</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68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7680" w:type="dxa"/>
            <w:vAlign w:val="bottom"/>
            <w:gridSpan w:val="2"/>
          </w:tcPr>
          <w:p>
            <w:pPr>
              <w:ind w:left="300"/>
              <w:spacing w:after="0"/>
              <w:rPr>
                <w:sz w:val="20"/>
                <w:szCs w:val="20"/>
                <w:color w:val="auto"/>
              </w:rPr>
            </w:pPr>
            <w:r>
              <w:rPr>
                <w:rFonts w:ascii="Arial" w:cs="Arial" w:eastAsia="Arial" w:hAnsi="Arial"/>
                <w:sz w:val="18"/>
                <w:szCs w:val="18"/>
                <w:color w:val="auto"/>
              </w:rPr>
              <w:t>Total shareholders’ equity</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691,374</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644,287</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7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2,143,435</w:t>
            </w:r>
          </w:p>
        </w:tc>
        <w:tc>
          <w:tcPr>
            <w:tcW w:w="4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1,999,378</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7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738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3"/>
        </w:trPr>
        <w:tc>
          <w:tcPr>
            <w:tcW w:w="300" w:type="dxa"/>
            <w:vAlign w:val="bottom"/>
            <w:tcBorders>
              <w:bottom w:val="single" w:sz="8" w:color="808080"/>
            </w:tcBorders>
          </w:tcPr>
          <w:p>
            <w:pPr>
              <w:spacing w:after="0"/>
              <w:rPr>
                <w:sz w:val="24"/>
                <w:szCs w:val="24"/>
                <w:color w:val="auto"/>
              </w:rPr>
            </w:pPr>
          </w:p>
        </w:tc>
        <w:tc>
          <w:tcPr>
            <w:tcW w:w="73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/Summary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Year Ended</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12/31/2003</w:t>
            </w: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12/31/2002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86"/>
              </w:rPr>
              <w:t>(in thousands, except per share data)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b w:val="1"/>
                <w:bCs w:val="1"/>
                <w:color w:val="auto"/>
                <w:w w:val="89"/>
              </w:rPr>
              <w:t>Funds From Operations (FFO) (1)</w:t>
            </w:r>
          </w:p>
        </w:tc>
        <w:tc>
          <w:tcPr>
            <w:tcW w:w="422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42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Net income (loss) available for common shareholders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75,990</w:t>
            </w: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35,862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Gain on sale of real estate</w:t>
            </w:r>
          </w:p>
        </w:tc>
        <w:tc>
          <w:tcPr>
            <w:tcW w:w="3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2"/>
              </w:rPr>
              <w:t>(20,053)</w:t>
            </w: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 of real estate assets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58,605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Amortization of initial direct costs of leases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5,801</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4,750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2"/>
          </w:tcPr>
          <w:p>
            <w:pPr>
              <w:ind w:left="400"/>
              <w:spacing w:after="0"/>
              <w:rPr>
                <w:sz w:val="20"/>
                <w:szCs w:val="20"/>
                <w:color w:val="auto"/>
              </w:rPr>
            </w:pPr>
            <w:r>
              <w:rPr>
                <w:rFonts w:ascii="Arial" w:cs="Arial" w:eastAsia="Arial" w:hAnsi="Arial"/>
                <w:sz w:val="18"/>
                <w:szCs w:val="18"/>
                <w:color w:val="auto"/>
              </w:rPr>
              <w:t>Income attributable to operating partnership units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FFO (3)</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131,257</w:t>
            </w:r>
          </w:p>
        </w:tc>
        <w:tc>
          <w:tcPr>
            <w:tcW w:w="16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90,503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4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780" w:type="dxa"/>
            <w:vAlign w:val="bottom"/>
            <w:gridSpan w:val="2"/>
          </w:tcPr>
          <w:p>
            <w:pPr>
              <w:ind w:left="400"/>
              <w:spacing w:after="0"/>
              <w:rPr>
                <w:sz w:val="20"/>
                <w:szCs w:val="20"/>
                <w:color w:val="auto"/>
              </w:rPr>
            </w:pPr>
            <w:r>
              <w:rPr>
                <w:rFonts w:ascii="Arial" w:cs="Arial" w:eastAsia="Arial" w:hAnsi="Arial"/>
                <w:sz w:val="18"/>
                <w:szCs w:val="18"/>
                <w:color w:val="auto"/>
              </w:rPr>
              <w:t>Weighted average shares outstanding, diluted</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48,619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42,882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FFO per share, diluted (3)</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2.70</w:t>
            </w:r>
          </w:p>
        </w:tc>
        <w:tc>
          <w:tcPr>
            <w:tcW w:w="16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2.11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Summary of Capital Expenditures</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Non-maintenance capital expenditures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00"/>
              <w:spacing w:after="0"/>
              <w:rPr>
                <w:sz w:val="20"/>
                <w:szCs w:val="20"/>
                <w:color w:val="auto"/>
              </w:rPr>
            </w:pPr>
            <w:r>
              <w:rPr>
                <w:rFonts w:ascii="Arial" w:cs="Arial" w:eastAsia="Arial" w:hAnsi="Arial"/>
                <w:sz w:val="18"/>
                <w:szCs w:val="18"/>
                <w:color w:val="auto"/>
              </w:rPr>
              <w:t>Development, net of insurance proceeds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88,465</w:t>
            </w: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210,305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Acquisition - related (2)</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2,438</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00"/>
              <w:spacing w:after="0"/>
              <w:rPr>
                <w:sz w:val="20"/>
                <w:szCs w:val="20"/>
                <w:color w:val="auto"/>
              </w:rPr>
            </w:pPr>
            <w:r>
              <w:rPr>
                <w:rFonts w:ascii="Arial" w:cs="Arial" w:eastAsia="Arial" w:hAnsi="Arial"/>
                <w:sz w:val="18"/>
                <w:szCs w:val="18"/>
                <w:color w:val="auto"/>
              </w:rPr>
              <w:t>Capital expenditures related to new square footage</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Redevelopment and expansions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45,568</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28,107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2"/>
          </w:tcPr>
          <w:p>
            <w:pPr>
              <w:ind w:left="400"/>
              <w:spacing w:after="0"/>
              <w:rPr>
                <w:sz w:val="20"/>
                <w:szCs w:val="20"/>
                <w:color w:val="auto"/>
              </w:rPr>
            </w:pPr>
            <w:r>
              <w:rPr>
                <w:rFonts w:ascii="Arial" w:cs="Arial" w:eastAsia="Arial" w:hAnsi="Arial"/>
                <w:sz w:val="18"/>
                <w:szCs w:val="18"/>
                <w:color w:val="auto"/>
              </w:rPr>
              <w:t>Tenant Improvements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15,411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8,367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non-maintenance capital expenditures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152,508</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247,239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5,294</w:t>
            </w: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capital expenditures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157,802</w:t>
            </w:r>
          </w:p>
        </w:tc>
        <w:tc>
          <w:tcPr>
            <w:tcW w:w="16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252,439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Dividends and Payout Ratios</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8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Common dividends declared</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93,889</w:t>
            </w:r>
          </w:p>
        </w:tc>
        <w:tc>
          <w:tcPr>
            <w:tcW w:w="16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82,273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2"/>
          </w:tcPr>
          <w:p>
            <w:pPr>
              <w:ind w:left="400"/>
              <w:spacing w:after="0"/>
              <w:rPr>
                <w:sz w:val="20"/>
                <w:szCs w:val="20"/>
                <w:color w:val="auto"/>
              </w:rPr>
            </w:pPr>
            <w:r>
              <w:rPr>
                <w:rFonts w:ascii="Arial" w:cs="Arial" w:eastAsia="Arial" w:hAnsi="Arial"/>
                <w:sz w:val="18"/>
                <w:szCs w:val="18"/>
                <w:color w:val="auto"/>
              </w:rPr>
              <w:t>Dividend payout ratio as a percentage of FFO</w:t>
            </w:r>
          </w:p>
        </w:tc>
        <w:tc>
          <w:tcPr>
            <w:tcW w:w="3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25"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225"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related to properties acquired in the last two years for which non-maintenance expenditures were planned at the time of the acquisition underwriting.</w:t>
      </w:r>
    </w:p>
    <w:p>
      <w:pPr>
        <w:spacing w:after="0" w:line="185"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2003, includes a $3.4 million charge for preferred stock redemption and approximately $8 million of income from Santana Row fire insurance proceeds for a net impact of $0.10 per share. For 2002, includes a charge of $22.3 million or $0.52 per share of restructuring expenses related to the change in business plan and management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935" w:right="7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12/31/2003</w:t>
            </w:r>
          </w:p>
        </w:tc>
        <w:tc>
          <w:tcPr>
            <w:tcW w:w="15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12/31/2002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4"/>
              </w:rPr>
              <w:t>(in thousands, except per share data)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b w:val="1"/>
                <w:bCs w:val="1"/>
                <w:color w:val="auto"/>
                <w:w w:val="89"/>
              </w:rPr>
              <w:t>Funds From Operations (FFO) (1)</w:t>
            </w:r>
          </w:p>
        </w:tc>
        <w:tc>
          <w:tcPr>
            <w:tcW w:w="430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42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48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Net income (loss) available for common shareholders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32,531</w:t>
            </w:r>
          </w:p>
        </w:tc>
        <w:tc>
          <w:tcPr>
            <w:tcW w:w="3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Gain on sale of real estate</w:t>
            </w:r>
          </w:p>
        </w:tc>
        <w:tc>
          <w:tcPr>
            <w:tcW w:w="3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6"/>
              </w:rPr>
              <w:t>(12,330)</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 of real estate assets</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19,067</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14,933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1,628</w:t>
            </w: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501</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FFO (3)</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4"/>
              </w:rPr>
              <w:t>41,397</w:t>
            </w:r>
          </w:p>
        </w:tc>
        <w:tc>
          <w:tcPr>
            <w:tcW w:w="3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14,022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4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Weighted average shares outstanding, diluted</w:t>
            </w:r>
          </w:p>
        </w:tc>
        <w:tc>
          <w:tcPr>
            <w:tcW w:w="3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50,447</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44,251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FFO per share, diluted (3)</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0.82</w:t>
            </w:r>
          </w:p>
        </w:tc>
        <w:tc>
          <w:tcPr>
            <w:tcW w:w="3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0.32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6880" w:type="dxa"/>
            <w:vAlign w:val="bottom"/>
            <w:gridSpan w:val="3"/>
          </w:tcPr>
          <w:p>
            <w:pPr>
              <w:spacing w:after="0"/>
              <w:rPr>
                <w:sz w:val="20"/>
                <w:szCs w:val="20"/>
                <w:color w:val="auto"/>
              </w:rPr>
            </w:pPr>
            <w:r>
              <w:rPr>
                <w:rFonts w:ascii="Arial" w:cs="Arial" w:eastAsia="Arial" w:hAnsi="Arial"/>
                <w:sz w:val="18"/>
                <w:szCs w:val="18"/>
                <w:b w:val="1"/>
                <w:bCs w:val="1"/>
                <w:color w:val="auto"/>
              </w:rPr>
              <w:t>Summary of Capital Expenditures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Non-maintenance capital expenditures</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Development, net of insurance proceeds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6,010</w:t>
            </w:r>
          </w:p>
        </w:tc>
        <w:tc>
          <w:tcPr>
            <w:tcW w:w="3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40,400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Acquisition - related (2)</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2,312</w:t>
            </w: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Capital expenditures related to new square footage</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330</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Redevelopment and expansions</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12,810</w:t>
            </w: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9,765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Tenant Improvements</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4,554</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2,080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non-maintenance capital expenditures</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26,016</w:t>
            </w:r>
          </w:p>
        </w:tc>
        <w:tc>
          <w:tcPr>
            <w:tcW w:w="3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52,258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Maintenance capital expenditures</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1,969</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5,200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4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capital expenditures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4"/>
              </w:rPr>
              <w:t>27,985</w:t>
            </w:r>
          </w:p>
        </w:tc>
        <w:tc>
          <w:tcPr>
            <w:tcW w:w="3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57,458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Dividends and Payout Ratios</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8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8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Common dividends declared</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24,109</w:t>
            </w:r>
          </w:p>
        </w:tc>
        <w:tc>
          <w:tcPr>
            <w:tcW w:w="36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21,115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Dividend payout ratio as a percentage of FFO</w:t>
            </w:r>
          </w:p>
        </w:tc>
        <w:tc>
          <w:tcPr>
            <w:tcW w:w="3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25"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225"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 related to properties acquired in the last two years for which non-maintenance expenditures were planned at the time of the acquisition underwriting.</w:t>
      </w:r>
    </w:p>
    <w:p>
      <w:pPr>
        <w:spacing w:after="0" w:line="185" w:lineRule="exact"/>
        <w:rPr>
          <w:rFonts w:ascii="Arial" w:cs="Arial" w:eastAsia="Arial" w:hAnsi="Arial"/>
          <w:sz w:val="18"/>
          <w:szCs w:val="18"/>
          <w:color w:val="auto"/>
        </w:rPr>
      </w:pPr>
    </w:p>
    <w:p>
      <w:pPr>
        <w:ind w:left="540" w:hanging="532"/>
        <w:spacing w:after="0" w:line="370"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 Quarter 4 2003, includes approximately $8 million or $0.16 per share of income from Santana Row fire insurance proceeds. For Quarter 4 2002, includes a charge of $13.8 million or $0.31 per share of restructuring expenses related to the change in business plan and management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35" w:right="6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 Capital Availability / Operational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w w:val="85"/>
              </w:rPr>
              <w:t>As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6"/>
          </w:tcPr>
          <w:p>
            <w:pPr>
              <w:ind w:left="120"/>
              <w:spacing w:after="0"/>
              <w:rPr>
                <w:sz w:val="20"/>
                <w:szCs w:val="20"/>
                <w:color w:val="auto"/>
              </w:rPr>
            </w:pPr>
            <w:r>
              <w:rPr>
                <w:rFonts w:ascii="Arial" w:cs="Arial" w:eastAsia="Arial" w:hAnsi="Arial"/>
                <w:sz w:val="14"/>
                <w:szCs w:val="14"/>
                <w:b w:val="1"/>
                <w:bCs w:val="1"/>
                <w:color w:val="auto"/>
              </w:rPr>
              <w:t>December 31, 2003</w:t>
            </w:r>
          </w:p>
        </w:tc>
        <w:tc>
          <w:tcPr>
            <w:tcW w:w="148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00" w:type="dxa"/>
            <w:vAlign w:val="bottom"/>
            <w:gridSpan w:val="9"/>
          </w:tcPr>
          <w:p>
            <w:pPr>
              <w:jc w:val="center"/>
              <w:ind w:right="500"/>
              <w:spacing w:after="0"/>
              <w:rPr>
                <w:sz w:val="20"/>
                <w:szCs w:val="20"/>
                <w:color w:val="auto"/>
              </w:rPr>
            </w:pPr>
            <w:r>
              <w:rPr>
                <w:rFonts w:ascii="Arial" w:cs="Arial" w:eastAsia="Arial" w:hAnsi="Arial"/>
                <w:sz w:val="14"/>
                <w:szCs w:val="14"/>
                <w:b w:val="1"/>
                <w:bCs w:val="1"/>
                <w:color w:val="auto"/>
                <w:w w:val="85"/>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Market data</w:t>
            </w: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Common shares outstanding</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50,671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43,535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Market price per common share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38.39</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28.12</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Series A preferred shares outstanding (1)</w:t>
            </w:r>
          </w:p>
        </w:tc>
        <w:tc>
          <w:tcPr>
            <w:tcW w:w="320" w:type="dxa"/>
            <w:vAlign w:val="bottom"/>
          </w:tcPr>
          <w:p>
            <w:pPr>
              <w:spacing w:after="0"/>
              <w:rPr>
                <w:sz w:val="18"/>
                <w:szCs w:val="18"/>
                <w:color w:val="auto"/>
              </w:rPr>
            </w:pPr>
          </w:p>
        </w:tc>
        <w:tc>
          <w:tcPr>
            <w:tcW w:w="1620" w:type="dxa"/>
            <w:vAlign w:val="bottom"/>
            <w:gridSpan w:val="5"/>
          </w:tcPr>
          <w:p>
            <w:pPr>
              <w:jc w:val="right"/>
              <w:ind w:righ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Market price per Series A preferred share</w:t>
            </w:r>
          </w:p>
        </w:tc>
        <w:tc>
          <w:tcPr>
            <w:tcW w:w="320" w:type="dxa"/>
            <w:vAlign w:val="bottom"/>
            <w:shd w:val="clear" w:color="auto" w:fill="EEEEEE"/>
          </w:tcPr>
          <w:p>
            <w:pPr>
              <w:spacing w:after="0"/>
              <w:rPr>
                <w:sz w:val="18"/>
                <w:szCs w:val="18"/>
                <w:color w:val="auto"/>
              </w:rPr>
            </w:pPr>
          </w:p>
        </w:tc>
        <w:tc>
          <w:tcPr>
            <w:tcW w:w="1620" w:type="dxa"/>
            <w:vAlign w:val="bottom"/>
            <w:gridSpan w:val="5"/>
            <w:shd w:val="clear" w:color="auto" w:fill="EEEEEE"/>
          </w:tcPr>
          <w:p>
            <w:pPr>
              <w:jc w:val="right"/>
              <w:ind w:right="9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24.90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Series B preferred shares outstanding</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Market price per Series B preferred share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27.50</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25.75</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Equity market capitalization</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2,093,760</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1,462,854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Total debt (2)</w:t>
            </w: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1,310,680</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4"/>
              </w:rPr>
              <w:t>1,201,523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Total market capitalization</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3,404,440</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2,664,377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Total debt to market capitalization</w:t>
            </w: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Capital availability:</w:t>
            </w: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8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2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Cash on hand</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34,968</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23,123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Available capacity under line of credit</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200,250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229,000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Available for issuance under shelf registration statement</w:t>
            </w:r>
          </w:p>
        </w:tc>
        <w:tc>
          <w:tcPr>
            <w:tcW w:w="3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400,000</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500,000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635,218</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752,123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gridSpan w:val="3"/>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Year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5"/>
          </w:tcPr>
          <w:p>
            <w:pPr>
              <w:jc w:val="center"/>
              <w:ind w:left="435"/>
              <w:spacing w:after="0"/>
              <w:rPr>
                <w:sz w:val="20"/>
                <w:szCs w:val="20"/>
                <w:color w:val="auto"/>
              </w:rPr>
            </w:pPr>
            <w:r>
              <w:rPr>
                <w:rFonts w:ascii="Arial" w:cs="Arial" w:eastAsia="Arial" w:hAnsi="Arial"/>
                <w:sz w:val="14"/>
                <w:szCs w:val="14"/>
                <w:b w:val="1"/>
                <w:bCs w:val="1"/>
                <w:color w:val="auto"/>
                <w:w w:val="87"/>
              </w:rPr>
              <w:t>December 31, 2003</w:t>
            </w:r>
          </w:p>
        </w:tc>
        <w:tc>
          <w:tcPr>
            <w:tcW w:w="30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Operational statistics</w:t>
            </w: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360"/>
              <w:spacing w:after="0"/>
              <w:rPr>
                <w:sz w:val="20"/>
                <w:szCs w:val="20"/>
                <w:color w:val="auto"/>
              </w:rPr>
            </w:pPr>
            <w:r>
              <w:rPr>
                <w:rFonts w:ascii="Arial" w:cs="Arial" w:eastAsia="Arial" w:hAnsi="Arial"/>
                <w:sz w:val="18"/>
                <w:szCs w:val="18"/>
                <w:color w:val="auto"/>
              </w:rPr>
              <w:t>Ratio of earnings to fixed charges (3)</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ind w:left="240"/>
              <w:spacing w:after="0"/>
              <w:rPr>
                <w:sz w:val="20"/>
                <w:szCs w:val="20"/>
                <w:color w:val="auto"/>
              </w:rPr>
            </w:pPr>
            <w:r>
              <w:rPr>
                <w:rFonts w:ascii="Arial" w:cs="Arial" w:eastAsia="Arial" w:hAnsi="Arial"/>
                <w:sz w:val="18"/>
                <w:szCs w:val="18"/>
                <w:color w:val="auto"/>
              </w:rPr>
              <w:t>1.67x</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w w:val="90"/>
              </w:rPr>
              <w:t>1.25x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w w:val="94"/>
              </w:rPr>
              <w:t>Ratio of earnings to combined fixed charges and preferred share dividends (3)</w:t>
            </w: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1.39x</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w w:val="90"/>
              </w:rPr>
              <w:t>1.03x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360"/>
              <w:spacing w:after="0"/>
              <w:rPr>
                <w:sz w:val="20"/>
                <w:szCs w:val="20"/>
                <w:color w:val="auto"/>
              </w:rPr>
            </w:pPr>
            <w:r>
              <w:rPr>
                <w:rFonts w:ascii="Arial" w:cs="Arial" w:eastAsia="Arial" w:hAnsi="Arial"/>
                <w:sz w:val="18"/>
                <w:szCs w:val="18"/>
                <w:color w:val="auto"/>
                <w:w w:val="91"/>
              </w:rPr>
              <w:t>Ratio of EBITDA to combined fixed charges and preferred share dividends (3) (5)</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ind w:left="240"/>
              <w:spacing w:after="0"/>
              <w:rPr>
                <w:sz w:val="20"/>
                <w:szCs w:val="20"/>
                <w:color w:val="auto"/>
              </w:rPr>
            </w:pPr>
            <w:r>
              <w:rPr>
                <w:rFonts w:ascii="Arial" w:cs="Arial" w:eastAsia="Arial" w:hAnsi="Arial"/>
                <w:sz w:val="18"/>
                <w:szCs w:val="18"/>
                <w:color w:val="auto"/>
              </w:rPr>
              <w:t>2.06x</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w w:val="90"/>
              </w:rPr>
              <w:t>1.60x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Administrative expense as a percentage of total revenues</w:t>
            </w:r>
          </w:p>
        </w:tc>
        <w:tc>
          <w:tcPr>
            <w:tcW w:w="320" w:type="dxa"/>
            <w:vAlign w:val="bottom"/>
            <w:shd w:val="clear" w:color="auto" w:fill="EEEEEE"/>
          </w:tcPr>
          <w:p>
            <w:pPr>
              <w:spacing w:after="0"/>
              <w:rPr>
                <w:sz w:val="18"/>
                <w:szCs w:val="18"/>
                <w:color w:val="auto"/>
              </w:rPr>
            </w:pPr>
          </w:p>
        </w:tc>
        <w:tc>
          <w:tcPr>
            <w:tcW w:w="1440" w:type="dxa"/>
            <w:vAlign w:val="bottom"/>
            <w:gridSpan w:val="4"/>
            <w:shd w:val="clear" w:color="auto" w:fill="EEEEEE"/>
          </w:tcPr>
          <w:p>
            <w:pPr>
              <w:ind w:left="940"/>
              <w:spacing w:after="0"/>
              <w:rPr>
                <w:sz w:val="20"/>
                <w:szCs w:val="20"/>
                <w:color w:val="auto"/>
              </w:rPr>
            </w:pPr>
            <w:r>
              <w:rPr>
                <w:rFonts w:ascii="Arial" w:cs="Arial" w:eastAsia="Arial" w:hAnsi="Arial"/>
                <w:sz w:val="18"/>
                <w:szCs w:val="18"/>
                <w:color w:val="auto"/>
                <w:w w:val="93"/>
              </w:rPr>
              <w:t>3.30%</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ind w:left="5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25"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Series A Preferred Shares were redeemed on June 13, 2003.</w:t>
      </w:r>
    </w:p>
    <w:p>
      <w:pPr>
        <w:spacing w:after="0" w:line="225"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debt includes capital leases, mortgages and construction loans payable, notes payable, senior notes and debentures and, as of December 31, 2002, convertible subordinated debentures.</w:t>
      </w:r>
    </w:p>
    <w:p>
      <w:pPr>
        <w:spacing w:after="0" w:line="185" w:lineRule="exact"/>
        <w:rPr>
          <w:rFonts w:ascii="Arial" w:cs="Arial" w:eastAsia="Arial" w:hAnsi="Arial"/>
          <w:sz w:val="18"/>
          <w:szCs w:val="18"/>
          <w:color w:val="auto"/>
        </w:rPr>
      </w:pPr>
    </w:p>
    <w:p>
      <w:pPr>
        <w:ind w:left="540" w:right="160" w:hanging="532"/>
        <w:spacing w:after="0" w:line="306"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Earnings consist of income before gain (loss) on sale of real estate and fixed charges. Fixed charges consist of interest on borrowed funds (including capitalized interest), amortization of debt discount and expense and the portion of rent expense representing an interest factor. Preferred share dividends consist of dividends paid on outstanding Series A preferred shares and Series B preferred shares.</w:t>
      </w:r>
    </w:p>
    <w:p>
      <w:pPr>
        <w:spacing w:after="0" w:line="160"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$22.3 million restructuring charge incurred in 2002. Excluding this charge the ratio of earnings to fixed charges would have been 1.49x, the ratio of earnings to combined fixed charges and preferred share dividends would have been 1.23x and the ratio of EBITDA to combined fixed charges and preferred share dividends would have been 1.80x.</w:t>
      </w:r>
    </w:p>
    <w:p>
      <w:pPr>
        <w:spacing w:after="0" w:line="194"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Glossary of Terms for reconciliation of EBITDA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3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Effective Rate</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20" w:type="dxa"/>
            <w:vAlign w:val="bottom"/>
            <w:gridSpan w:val="3"/>
          </w:tcPr>
          <w:p>
            <w:pPr>
              <w:jc w:val="center"/>
              <w:ind w:right="288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gridSpan w:val="4"/>
          </w:tcPr>
          <w:p>
            <w:pPr>
              <w:jc w:val="center"/>
              <w:ind w:right="26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00" w:type="dxa"/>
            <w:vAlign w:val="bottom"/>
            <w:gridSpan w:val="5"/>
            <w:shd w:val="clear" w:color="auto" w:fill="EEEEEE"/>
          </w:tcPr>
          <w:p>
            <w:pPr>
              <w:spacing w:after="0" w:line="135" w:lineRule="exact"/>
              <w:rPr>
                <w:sz w:val="20"/>
                <w:szCs w:val="20"/>
                <w:color w:val="auto"/>
              </w:rPr>
            </w:pPr>
            <w:r>
              <w:rPr>
                <w:rFonts w:ascii="Arial" w:cs="Arial" w:eastAsia="Arial" w:hAnsi="Arial"/>
                <w:sz w:val="14"/>
                <w:szCs w:val="14"/>
                <w:b w:val="1"/>
                <w:bCs w:val="1"/>
                <w:color w:val="auto"/>
              </w:rPr>
              <w:t>Mortgage Loans</w:t>
            </w:r>
          </w:p>
        </w:tc>
        <w:tc>
          <w:tcPr>
            <w:tcW w:w="216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1000" w:type="dxa"/>
            <w:vAlign w:val="bottom"/>
            <w:shd w:val="clear" w:color="auto" w:fill="EEEEEE"/>
          </w:tcPr>
          <w:p>
            <w:pPr>
              <w:spacing w:after="0"/>
              <w:rPr>
                <w:sz w:val="13"/>
                <w:szCs w:val="13"/>
                <w:color w:val="auto"/>
              </w:rPr>
            </w:pPr>
          </w:p>
        </w:tc>
        <w:tc>
          <w:tcPr>
            <w:tcW w:w="10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560" w:type="dxa"/>
            <w:vAlign w:val="bottom"/>
            <w:tcBorders>
              <w:right w:val="single" w:sz="8" w:color="EEEEEE"/>
            </w:tcBorders>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26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Borders>
              <w:top w:val="single" w:sz="8" w:color="auto"/>
            </w:tcBorders>
            <w:gridSpan w:val="2"/>
          </w:tcPr>
          <w:p>
            <w:pPr>
              <w:ind w:left="500"/>
              <w:spacing w:after="0" w:line="122" w:lineRule="exact"/>
              <w:rPr>
                <w:sz w:val="20"/>
                <w:szCs w:val="20"/>
                <w:color w:val="auto"/>
              </w:rPr>
            </w:pPr>
            <w:r>
              <w:rPr>
                <w:rFonts w:ascii="Arial" w:cs="Arial" w:eastAsia="Arial" w:hAnsi="Arial"/>
                <w:sz w:val="14"/>
                <w:szCs w:val="14"/>
                <w:color w:val="auto"/>
                <w:w w:val="71"/>
              </w:rPr>
              <w:t>Leesburg</w:t>
            </w:r>
          </w:p>
        </w:tc>
        <w:tc>
          <w:tcPr>
            <w:tcW w:w="2160" w:type="dxa"/>
            <w:vAlign w:val="bottom"/>
            <w:tcBorders>
              <w:top w:val="single" w:sz="8" w:color="EEEEEE"/>
            </w:tcBorders>
            <w:gridSpan w:val="3"/>
          </w:tcPr>
          <w:p>
            <w:pPr>
              <w:ind w:left="100"/>
              <w:spacing w:after="0" w:line="122" w:lineRule="exact"/>
              <w:rPr>
                <w:sz w:val="20"/>
                <w:szCs w:val="20"/>
                <w:color w:val="auto"/>
              </w:rPr>
            </w:pPr>
            <w:r>
              <w:rPr>
                <w:rFonts w:ascii="Arial" w:cs="Arial" w:eastAsia="Arial" w:hAnsi="Arial"/>
                <w:sz w:val="14"/>
                <w:szCs w:val="14"/>
                <w:color w:val="auto"/>
              </w:rPr>
              <w:t>Plaza</w:t>
            </w:r>
          </w:p>
        </w:tc>
        <w:tc>
          <w:tcPr>
            <w:tcW w:w="2160" w:type="dxa"/>
            <w:vAlign w:val="bottom"/>
            <w:tcBorders>
              <w:top w:val="single" w:sz="8" w:color="EEEEEE"/>
            </w:tcBorders>
          </w:tcPr>
          <w:p>
            <w:pPr>
              <w:jc w:val="center"/>
              <w:spacing w:after="0" w:line="122" w:lineRule="exact"/>
              <w:rPr>
                <w:sz w:val="20"/>
                <w:szCs w:val="20"/>
                <w:color w:val="auto"/>
              </w:rPr>
            </w:pPr>
            <w:r>
              <w:rPr>
                <w:rFonts w:ascii="Arial" w:cs="Arial" w:eastAsia="Arial" w:hAnsi="Arial"/>
                <w:sz w:val="14"/>
                <w:szCs w:val="14"/>
                <w:color w:val="auto"/>
                <w:w w:val="88"/>
              </w:rPr>
              <w:t>10/01/08</w:t>
            </w:r>
          </w:p>
        </w:tc>
        <w:tc>
          <w:tcPr>
            <w:tcW w:w="1300" w:type="dxa"/>
            <w:vAlign w:val="bottom"/>
            <w:tcBorders>
              <w:top w:val="single" w:sz="8" w:color="EEEEEE"/>
            </w:tcBorders>
            <w:gridSpan w:val="2"/>
          </w:tcPr>
          <w:p>
            <w:pPr>
              <w:jc w:val="right"/>
              <w:ind w:right="172"/>
              <w:spacing w:after="0" w:line="122" w:lineRule="exact"/>
              <w:rPr>
                <w:sz w:val="20"/>
                <w:szCs w:val="20"/>
                <w:color w:val="auto"/>
              </w:rPr>
            </w:pPr>
            <w:r>
              <w:rPr>
                <w:rFonts w:ascii="Arial" w:cs="Arial" w:eastAsia="Arial" w:hAnsi="Arial"/>
                <w:sz w:val="14"/>
                <w:szCs w:val="14"/>
                <w:color w:val="auto"/>
              </w:rPr>
              <w:t>6.510%</w:t>
            </w:r>
          </w:p>
        </w:tc>
        <w:tc>
          <w:tcPr>
            <w:tcW w:w="1000" w:type="dxa"/>
            <w:vAlign w:val="bottom"/>
            <w:tcBorders>
              <w:top w:val="single" w:sz="8" w:color="EEEEEE"/>
            </w:tcBorders>
          </w:tcPr>
          <w:p>
            <w:pPr>
              <w:spacing w:after="0"/>
              <w:rPr>
                <w:sz w:val="10"/>
                <w:szCs w:val="10"/>
                <w:color w:val="auto"/>
              </w:rPr>
            </w:pPr>
          </w:p>
        </w:tc>
        <w:tc>
          <w:tcPr>
            <w:tcW w:w="280" w:type="dxa"/>
            <w:vAlign w:val="bottom"/>
            <w:tcBorders>
              <w:top w:val="single" w:sz="8" w:color="EEEEEE"/>
            </w:tcBorders>
          </w:tcPr>
          <w:p>
            <w:pPr>
              <w:jc w:val="right"/>
              <w:spacing w:after="0" w:line="12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EEEEEE"/>
            </w:tcBorders>
          </w:tcPr>
          <w:p>
            <w:pPr>
              <w:jc w:val="right"/>
              <w:spacing w:after="0" w:line="122" w:lineRule="exact"/>
              <w:rPr>
                <w:sz w:val="20"/>
                <w:szCs w:val="20"/>
                <w:color w:val="auto"/>
              </w:rPr>
            </w:pPr>
            <w:r>
              <w:rPr>
                <w:rFonts w:ascii="Arial" w:cs="Arial" w:eastAsia="Arial" w:hAnsi="Arial"/>
                <w:sz w:val="14"/>
                <w:szCs w:val="14"/>
                <w:color w:val="auto"/>
              </w:rPr>
              <w:t>9,900</w:t>
            </w:r>
          </w:p>
        </w:tc>
        <w:tc>
          <w:tcPr>
            <w:tcW w:w="360" w:type="dxa"/>
            <w:vAlign w:val="bottom"/>
            <w:tcBorders>
              <w:top w:val="single" w:sz="8" w:color="EEEEEE"/>
            </w:tcBorders>
          </w:tcPr>
          <w:p>
            <w:pPr>
              <w:spacing w:after="0"/>
              <w:rPr>
                <w:sz w:val="10"/>
                <w:szCs w:val="10"/>
                <w:color w:val="auto"/>
              </w:rPr>
            </w:pPr>
          </w:p>
        </w:tc>
        <w:tc>
          <w:tcPr>
            <w:tcW w:w="2600" w:type="dxa"/>
            <w:vAlign w:val="bottom"/>
            <w:tcBorders>
              <w:top w:val="single" w:sz="8" w:color="EEEEEE"/>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shd w:val="clear" w:color="auto" w:fill="EEEEEE"/>
          </w:tcPr>
          <w:p>
            <w:pPr>
              <w:ind w:left="500"/>
              <w:spacing w:after="0" w:line="149" w:lineRule="exact"/>
              <w:rPr>
                <w:sz w:val="20"/>
                <w:szCs w:val="20"/>
                <w:color w:val="auto"/>
              </w:rPr>
            </w:pPr>
            <w:r>
              <w:rPr>
                <w:rFonts w:ascii="Arial" w:cs="Arial" w:eastAsia="Arial" w:hAnsi="Arial"/>
                <w:sz w:val="14"/>
                <w:szCs w:val="14"/>
                <w:color w:val="auto"/>
              </w:rPr>
              <w:t>164 E Houston Street</w:t>
            </w:r>
          </w:p>
        </w:tc>
        <w:tc>
          <w:tcPr>
            <w:tcW w:w="21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10/06/08</w:t>
            </w:r>
          </w:p>
        </w:tc>
        <w:tc>
          <w:tcPr>
            <w:tcW w:w="1300" w:type="dxa"/>
            <w:vAlign w:val="bottom"/>
            <w:gridSpan w:val="2"/>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7.500%</w:t>
            </w:r>
          </w:p>
        </w:tc>
        <w:tc>
          <w:tcPr>
            <w:tcW w:w="10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230</w:t>
            </w:r>
          </w:p>
        </w:tc>
        <w:tc>
          <w:tcPr>
            <w:tcW w:w="360" w:type="dxa"/>
            <w:vAlign w:val="bottom"/>
            <w:shd w:val="clear" w:color="auto" w:fill="EEEEEE"/>
          </w:tcPr>
          <w:p>
            <w:pPr>
              <w:spacing w:after="0"/>
              <w:rPr>
                <w:sz w:val="12"/>
                <w:szCs w:val="12"/>
                <w:color w:val="auto"/>
              </w:rPr>
            </w:pPr>
          </w:p>
        </w:tc>
        <w:tc>
          <w:tcPr>
            <w:tcW w:w="2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tcPr>
          <w:p>
            <w:pPr>
              <w:ind w:left="500"/>
              <w:spacing w:after="0" w:line="149" w:lineRule="exact"/>
              <w:rPr>
                <w:sz w:val="20"/>
                <w:szCs w:val="20"/>
                <w:color w:val="auto"/>
              </w:rPr>
            </w:pPr>
            <w:r>
              <w:rPr>
                <w:rFonts w:ascii="Arial" w:cs="Arial" w:eastAsia="Arial" w:hAnsi="Arial"/>
                <w:sz w:val="14"/>
                <w:szCs w:val="14"/>
                <w:color w:val="auto"/>
              </w:rPr>
              <w:t>Federal Plaza</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06/01/11</w:t>
            </w:r>
          </w:p>
        </w:tc>
        <w:tc>
          <w:tcPr>
            <w:tcW w:w="13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6.750%</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35,543</w:t>
            </w:r>
          </w:p>
        </w:tc>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shd w:val="clear" w:color="auto" w:fill="EEEEEE"/>
          </w:tcPr>
          <w:p>
            <w:pPr>
              <w:ind w:left="500"/>
              <w:spacing w:after="0" w:line="149" w:lineRule="exact"/>
              <w:rPr>
                <w:sz w:val="20"/>
                <w:szCs w:val="20"/>
                <w:color w:val="auto"/>
              </w:rPr>
            </w:pPr>
            <w:r>
              <w:rPr>
                <w:rFonts w:ascii="Arial" w:cs="Arial" w:eastAsia="Arial" w:hAnsi="Arial"/>
                <w:sz w:val="14"/>
                <w:szCs w:val="14"/>
                <w:color w:val="auto"/>
              </w:rPr>
              <w:t>Barracks Road</w:t>
            </w:r>
          </w:p>
        </w:tc>
        <w:tc>
          <w:tcPr>
            <w:tcW w:w="21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11/01/15</w:t>
            </w:r>
          </w:p>
        </w:tc>
        <w:tc>
          <w:tcPr>
            <w:tcW w:w="1300" w:type="dxa"/>
            <w:vAlign w:val="bottom"/>
            <w:gridSpan w:val="2"/>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7.950%</w:t>
            </w:r>
          </w:p>
        </w:tc>
        <w:tc>
          <w:tcPr>
            <w:tcW w:w="10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44,222</w:t>
            </w:r>
          </w:p>
        </w:tc>
        <w:tc>
          <w:tcPr>
            <w:tcW w:w="360" w:type="dxa"/>
            <w:vAlign w:val="bottom"/>
            <w:shd w:val="clear" w:color="auto" w:fill="EEEEEE"/>
          </w:tcPr>
          <w:p>
            <w:pPr>
              <w:spacing w:after="0"/>
              <w:rPr>
                <w:sz w:val="12"/>
                <w:szCs w:val="12"/>
                <w:color w:val="auto"/>
              </w:rPr>
            </w:pPr>
          </w:p>
        </w:tc>
        <w:tc>
          <w:tcPr>
            <w:tcW w:w="2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tcPr>
          <w:p>
            <w:pPr>
              <w:ind w:left="500"/>
              <w:spacing w:after="0" w:line="149" w:lineRule="exact"/>
              <w:rPr>
                <w:sz w:val="20"/>
                <w:szCs w:val="20"/>
                <w:color w:val="auto"/>
              </w:rPr>
            </w:pPr>
            <w:r>
              <w:rPr>
                <w:rFonts w:ascii="Arial" w:cs="Arial" w:eastAsia="Arial" w:hAnsi="Arial"/>
                <w:sz w:val="14"/>
                <w:szCs w:val="14"/>
                <w:color w:val="auto"/>
              </w:rPr>
              <w:t>Brick Plaza</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11/01/15</w:t>
            </w:r>
          </w:p>
        </w:tc>
        <w:tc>
          <w:tcPr>
            <w:tcW w:w="13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7.415%</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32,936</w:t>
            </w:r>
          </w:p>
        </w:tc>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shd w:val="clear" w:color="auto" w:fill="EEEEEE"/>
          </w:tcPr>
          <w:p>
            <w:pPr>
              <w:ind w:left="500"/>
              <w:spacing w:after="0" w:line="149" w:lineRule="exact"/>
              <w:rPr>
                <w:sz w:val="20"/>
                <w:szCs w:val="20"/>
                <w:color w:val="auto"/>
              </w:rPr>
            </w:pPr>
            <w:r>
              <w:rPr>
                <w:rFonts w:ascii="Arial" w:cs="Arial" w:eastAsia="Arial" w:hAnsi="Arial"/>
                <w:sz w:val="14"/>
                <w:szCs w:val="14"/>
                <w:color w:val="auto"/>
              </w:rPr>
              <w:t>Hauppauge</w:t>
            </w:r>
          </w:p>
        </w:tc>
        <w:tc>
          <w:tcPr>
            <w:tcW w:w="21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11/01/15</w:t>
            </w:r>
          </w:p>
        </w:tc>
        <w:tc>
          <w:tcPr>
            <w:tcW w:w="1300" w:type="dxa"/>
            <w:vAlign w:val="bottom"/>
            <w:gridSpan w:val="2"/>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7.950%</w:t>
            </w:r>
          </w:p>
        </w:tc>
        <w:tc>
          <w:tcPr>
            <w:tcW w:w="10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16,670</w:t>
            </w:r>
          </w:p>
        </w:tc>
        <w:tc>
          <w:tcPr>
            <w:tcW w:w="360" w:type="dxa"/>
            <w:vAlign w:val="bottom"/>
            <w:shd w:val="clear" w:color="auto" w:fill="EEEEEE"/>
          </w:tcPr>
          <w:p>
            <w:pPr>
              <w:spacing w:after="0"/>
              <w:rPr>
                <w:sz w:val="12"/>
                <w:szCs w:val="12"/>
                <w:color w:val="auto"/>
              </w:rPr>
            </w:pPr>
          </w:p>
        </w:tc>
        <w:tc>
          <w:tcPr>
            <w:tcW w:w="2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tcPr>
          <w:p>
            <w:pPr>
              <w:ind w:left="500"/>
              <w:spacing w:after="0" w:line="149" w:lineRule="exact"/>
              <w:rPr>
                <w:sz w:val="20"/>
                <w:szCs w:val="20"/>
                <w:color w:val="auto"/>
              </w:rPr>
            </w:pPr>
            <w:r>
              <w:rPr>
                <w:rFonts w:ascii="Arial" w:cs="Arial" w:eastAsia="Arial" w:hAnsi="Arial"/>
                <w:sz w:val="14"/>
                <w:szCs w:val="14"/>
                <w:color w:val="auto"/>
              </w:rPr>
              <w:t>Lawrence Park</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11/01/15</w:t>
            </w:r>
          </w:p>
        </w:tc>
        <w:tc>
          <w:tcPr>
            <w:tcW w:w="13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7.950%</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31,344</w:t>
            </w:r>
          </w:p>
        </w:tc>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shd w:val="clear" w:color="auto" w:fill="EEEEEE"/>
          </w:tcPr>
          <w:p>
            <w:pPr>
              <w:ind w:left="500"/>
              <w:spacing w:after="0" w:line="149" w:lineRule="exact"/>
              <w:rPr>
                <w:sz w:val="20"/>
                <w:szCs w:val="20"/>
                <w:color w:val="auto"/>
              </w:rPr>
            </w:pPr>
            <w:r>
              <w:rPr>
                <w:rFonts w:ascii="Arial" w:cs="Arial" w:eastAsia="Arial" w:hAnsi="Arial"/>
                <w:sz w:val="14"/>
                <w:szCs w:val="14"/>
                <w:color w:val="auto"/>
              </w:rPr>
              <w:t>Wildwood</w:t>
            </w:r>
          </w:p>
        </w:tc>
        <w:tc>
          <w:tcPr>
            <w:tcW w:w="21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11/01/15</w:t>
            </w:r>
          </w:p>
        </w:tc>
        <w:tc>
          <w:tcPr>
            <w:tcW w:w="1300" w:type="dxa"/>
            <w:vAlign w:val="bottom"/>
            <w:gridSpan w:val="2"/>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7.950%</w:t>
            </w:r>
          </w:p>
        </w:tc>
        <w:tc>
          <w:tcPr>
            <w:tcW w:w="10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27,551</w:t>
            </w:r>
          </w:p>
        </w:tc>
        <w:tc>
          <w:tcPr>
            <w:tcW w:w="360" w:type="dxa"/>
            <w:vAlign w:val="bottom"/>
            <w:shd w:val="clear" w:color="auto" w:fill="EEEEEE"/>
          </w:tcPr>
          <w:p>
            <w:pPr>
              <w:spacing w:after="0"/>
              <w:rPr>
                <w:sz w:val="12"/>
                <w:szCs w:val="12"/>
                <w:color w:val="auto"/>
              </w:rPr>
            </w:pPr>
          </w:p>
        </w:tc>
        <w:tc>
          <w:tcPr>
            <w:tcW w:w="2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tcPr>
          <w:p>
            <w:pPr>
              <w:ind w:left="500"/>
              <w:spacing w:after="0" w:line="149" w:lineRule="exact"/>
              <w:rPr>
                <w:sz w:val="20"/>
                <w:szCs w:val="20"/>
                <w:color w:val="auto"/>
              </w:rPr>
            </w:pPr>
            <w:r>
              <w:rPr>
                <w:rFonts w:ascii="Arial" w:cs="Arial" w:eastAsia="Arial" w:hAnsi="Arial"/>
                <w:sz w:val="14"/>
                <w:szCs w:val="14"/>
                <w:color w:val="auto"/>
              </w:rPr>
              <w:t>Wynnewood</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11/01/15</w:t>
            </w:r>
          </w:p>
        </w:tc>
        <w:tc>
          <w:tcPr>
            <w:tcW w:w="13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7.950%</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31,943</w:t>
            </w:r>
          </w:p>
        </w:tc>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shd w:val="clear" w:color="auto" w:fill="EEEEEE"/>
          </w:tcPr>
          <w:p>
            <w:pPr>
              <w:ind w:left="500"/>
              <w:spacing w:after="0" w:line="149" w:lineRule="exact"/>
              <w:rPr>
                <w:sz w:val="20"/>
                <w:szCs w:val="20"/>
                <w:color w:val="auto"/>
              </w:rPr>
            </w:pPr>
            <w:r>
              <w:rPr>
                <w:rFonts w:ascii="Arial" w:cs="Arial" w:eastAsia="Arial" w:hAnsi="Arial"/>
                <w:sz w:val="14"/>
                <w:szCs w:val="14"/>
                <w:color w:val="auto"/>
              </w:rPr>
              <w:t>Mount Vernon</w:t>
            </w:r>
          </w:p>
        </w:tc>
        <w:tc>
          <w:tcPr>
            <w:tcW w:w="21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04/15/28</w:t>
            </w:r>
          </w:p>
        </w:tc>
        <w:tc>
          <w:tcPr>
            <w:tcW w:w="1300" w:type="dxa"/>
            <w:vAlign w:val="bottom"/>
            <w:gridSpan w:val="2"/>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5.660%</w:t>
            </w:r>
          </w:p>
        </w:tc>
        <w:tc>
          <w:tcPr>
            <w:tcW w:w="100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(a)</w:t>
            </w:r>
          </w:p>
        </w:tc>
        <w:tc>
          <w:tcPr>
            <w:tcW w:w="28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13,086</w:t>
            </w:r>
          </w:p>
        </w:tc>
        <w:tc>
          <w:tcPr>
            <w:tcW w:w="360" w:type="dxa"/>
            <w:vAlign w:val="bottom"/>
            <w:shd w:val="clear" w:color="auto" w:fill="EEEEEE"/>
          </w:tcPr>
          <w:p>
            <w:pPr>
              <w:spacing w:after="0"/>
              <w:rPr>
                <w:sz w:val="12"/>
                <w:szCs w:val="12"/>
                <w:color w:val="auto"/>
              </w:rPr>
            </w:pPr>
          </w:p>
        </w:tc>
        <w:tc>
          <w:tcPr>
            <w:tcW w:w="2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tcPr>
          <w:p>
            <w:pPr>
              <w:ind w:left="500"/>
              <w:spacing w:after="0" w:line="149" w:lineRule="exact"/>
              <w:rPr>
                <w:sz w:val="20"/>
                <w:szCs w:val="20"/>
                <w:color w:val="auto"/>
              </w:rPr>
            </w:pPr>
            <w:r>
              <w:rPr>
                <w:rFonts w:ascii="Arial" w:cs="Arial" w:eastAsia="Arial" w:hAnsi="Arial"/>
                <w:sz w:val="14"/>
                <w:szCs w:val="14"/>
                <w:color w:val="auto"/>
              </w:rPr>
              <w:t>Tyson’s Station</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09/01/11</w:t>
            </w:r>
          </w:p>
        </w:tc>
        <w:tc>
          <w:tcPr>
            <w:tcW w:w="13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7.400%</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6,753</w:t>
            </w:r>
          </w:p>
        </w:tc>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shd w:val="clear" w:color="auto" w:fill="EEEEEE"/>
          </w:tcPr>
          <w:p>
            <w:pPr>
              <w:ind w:left="500"/>
              <w:spacing w:after="0" w:line="149" w:lineRule="exact"/>
              <w:rPr>
                <w:sz w:val="20"/>
                <w:szCs w:val="20"/>
                <w:color w:val="auto"/>
              </w:rPr>
            </w:pPr>
            <w:r>
              <w:rPr>
                <w:rFonts w:ascii="Arial" w:cs="Arial" w:eastAsia="Arial" w:hAnsi="Arial"/>
                <w:sz w:val="14"/>
                <w:szCs w:val="14"/>
                <w:color w:val="auto"/>
              </w:rPr>
              <w:t>Mercer Mall</w:t>
            </w:r>
          </w:p>
        </w:tc>
        <w:tc>
          <w:tcPr>
            <w:tcW w:w="21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04/01/09</w:t>
            </w:r>
          </w:p>
        </w:tc>
        <w:tc>
          <w:tcPr>
            <w:tcW w:w="1300" w:type="dxa"/>
            <w:vAlign w:val="bottom"/>
            <w:gridSpan w:val="2"/>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8.375%</w:t>
            </w:r>
          </w:p>
        </w:tc>
        <w:tc>
          <w:tcPr>
            <w:tcW w:w="10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4,693</w:t>
            </w:r>
          </w:p>
        </w:tc>
        <w:tc>
          <w:tcPr>
            <w:tcW w:w="360" w:type="dxa"/>
            <w:vAlign w:val="bottom"/>
            <w:shd w:val="clear" w:color="auto" w:fill="EEEEEE"/>
          </w:tcPr>
          <w:p>
            <w:pPr>
              <w:spacing w:after="0"/>
              <w:rPr>
                <w:sz w:val="12"/>
                <w:szCs w:val="12"/>
                <w:color w:val="auto"/>
              </w:rPr>
            </w:pPr>
          </w:p>
        </w:tc>
        <w:tc>
          <w:tcPr>
            <w:tcW w:w="2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254,871</w:t>
            </w:r>
          </w:p>
        </w:tc>
        <w:tc>
          <w:tcPr>
            <w:tcW w:w="3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00" w:type="dxa"/>
            <w:vAlign w:val="bottom"/>
            <w:tcBorders>
              <w:bottom w:val="single" w:sz="8" w:color="auto"/>
            </w:tcBorders>
            <w:shd w:val="clear" w:color="auto" w:fill="EEEEEE"/>
          </w:tcPr>
          <w:p>
            <w:pPr>
              <w:spacing w:after="0" w:line="135" w:lineRule="exact"/>
              <w:rPr>
                <w:sz w:val="20"/>
                <w:szCs w:val="20"/>
                <w:color w:val="auto"/>
              </w:rPr>
            </w:pPr>
            <w:r>
              <w:rPr>
                <w:rFonts w:ascii="Arial" w:cs="Arial" w:eastAsia="Arial" w:hAnsi="Arial"/>
                <w:sz w:val="14"/>
                <w:szCs w:val="14"/>
                <w:b w:val="1"/>
                <w:bCs w:val="1"/>
                <w:color w:val="auto"/>
                <w:w w:val="82"/>
              </w:rPr>
              <w:t>Notes payable</w:t>
            </w:r>
          </w:p>
        </w:tc>
        <w:tc>
          <w:tcPr>
            <w:tcW w:w="2300" w:type="dxa"/>
            <w:vAlign w:val="bottom"/>
            <w:tcBorders>
              <w:bottom w:val="single" w:sz="8" w:color="EEEEEE"/>
            </w:tcBorders>
            <w:gridSpan w:val="4"/>
            <w:shd w:val="clear" w:color="auto" w:fill="EEEEEE"/>
          </w:tcPr>
          <w:p>
            <w:pPr>
              <w:spacing w:after="0"/>
              <w:rPr>
                <w:sz w:val="11"/>
                <w:szCs w:val="11"/>
                <w:color w:val="auto"/>
              </w:rPr>
            </w:pPr>
          </w:p>
        </w:tc>
        <w:tc>
          <w:tcPr>
            <w:tcW w:w="2160" w:type="dxa"/>
            <w:vAlign w:val="bottom"/>
            <w:tcBorders>
              <w:bottom w:val="single" w:sz="8" w:color="EEEEEE"/>
            </w:tcBorders>
            <w:shd w:val="clear" w:color="auto" w:fill="EEEEEE"/>
          </w:tcPr>
          <w:p>
            <w:pPr>
              <w:spacing w:after="0"/>
              <w:rPr>
                <w:sz w:val="11"/>
                <w:szCs w:val="11"/>
                <w:color w:val="auto"/>
              </w:rPr>
            </w:pPr>
          </w:p>
        </w:tc>
        <w:tc>
          <w:tcPr>
            <w:tcW w:w="300" w:type="dxa"/>
            <w:vAlign w:val="bottom"/>
            <w:tcBorders>
              <w:bottom w:val="single" w:sz="8" w:color="EEEEEE"/>
            </w:tcBorders>
            <w:shd w:val="clear" w:color="auto" w:fill="EEEEEE"/>
          </w:tcPr>
          <w:p>
            <w:pPr>
              <w:spacing w:after="0"/>
              <w:rPr>
                <w:sz w:val="11"/>
                <w:szCs w:val="11"/>
                <w:color w:val="auto"/>
              </w:rPr>
            </w:pPr>
          </w:p>
        </w:tc>
        <w:tc>
          <w:tcPr>
            <w:tcW w:w="1000" w:type="dxa"/>
            <w:vAlign w:val="bottom"/>
            <w:tcBorders>
              <w:bottom w:val="single" w:sz="8" w:color="EEEEEE"/>
            </w:tcBorders>
            <w:shd w:val="clear" w:color="auto" w:fill="EEEEEE"/>
          </w:tcPr>
          <w:p>
            <w:pPr>
              <w:spacing w:after="0"/>
              <w:rPr>
                <w:sz w:val="11"/>
                <w:szCs w:val="11"/>
                <w:color w:val="auto"/>
              </w:rPr>
            </w:pPr>
          </w:p>
        </w:tc>
        <w:tc>
          <w:tcPr>
            <w:tcW w:w="1000" w:type="dxa"/>
            <w:vAlign w:val="bottom"/>
            <w:tcBorders>
              <w:bottom w:val="single" w:sz="8" w:color="EEEEEE"/>
            </w:tcBorders>
            <w:shd w:val="clear" w:color="auto" w:fill="EEEEEE"/>
          </w:tcPr>
          <w:p>
            <w:pPr>
              <w:spacing w:after="0"/>
              <w:rPr>
                <w:sz w:val="11"/>
                <w:szCs w:val="11"/>
                <w:color w:val="auto"/>
              </w:rPr>
            </w:pPr>
          </w:p>
        </w:tc>
        <w:tc>
          <w:tcPr>
            <w:tcW w:w="280" w:type="dxa"/>
            <w:vAlign w:val="bottom"/>
            <w:tcBorders>
              <w:bottom w:val="single" w:sz="8" w:color="EEEEEE"/>
            </w:tcBorders>
            <w:shd w:val="clear" w:color="auto" w:fill="EEEEEE"/>
          </w:tcPr>
          <w:p>
            <w:pPr>
              <w:spacing w:after="0"/>
              <w:rPr>
                <w:sz w:val="11"/>
                <w:szCs w:val="11"/>
                <w:color w:val="auto"/>
              </w:rPr>
            </w:pPr>
          </w:p>
        </w:tc>
        <w:tc>
          <w:tcPr>
            <w:tcW w:w="560" w:type="dxa"/>
            <w:vAlign w:val="bottom"/>
            <w:tcBorders>
              <w:bottom w:val="single" w:sz="8" w:color="EEEEEE"/>
              <w:right w:val="single" w:sz="8" w:color="EEEEEE"/>
            </w:tcBorders>
            <w:shd w:val="clear" w:color="auto" w:fill="EEEEEE"/>
          </w:tcPr>
          <w:p>
            <w:pPr>
              <w:spacing w:after="0"/>
              <w:rPr>
                <w:sz w:val="11"/>
                <w:szCs w:val="11"/>
                <w:color w:val="auto"/>
              </w:rPr>
            </w:pPr>
          </w:p>
        </w:tc>
        <w:tc>
          <w:tcPr>
            <w:tcW w:w="360" w:type="dxa"/>
            <w:vAlign w:val="bottom"/>
            <w:tcBorders>
              <w:bottom w:val="single" w:sz="8" w:color="EEEEEE"/>
            </w:tcBorders>
            <w:shd w:val="clear" w:color="auto" w:fill="EEEEEE"/>
          </w:tcPr>
          <w:p>
            <w:pPr>
              <w:spacing w:after="0"/>
              <w:rPr>
                <w:sz w:val="11"/>
                <w:szCs w:val="11"/>
                <w:color w:val="auto"/>
              </w:rPr>
            </w:pPr>
          </w:p>
        </w:tc>
        <w:tc>
          <w:tcPr>
            <w:tcW w:w="2600" w:type="dxa"/>
            <w:vAlign w:val="bottom"/>
            <w:tcBorders>
              <w:bottom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gridSpan w:val="5"/>
          </w:tcPr>
          <w:p>
            <w:pPr>
              <w:ind w:left="500"/>
              <w:spacing w:after="0" w:line="142" w:lineRule="exact"/>
              <w:rPr>
                <w:sz w:val="20"/>
                <w:szCs w:val="20"/>
                <w:color w:val="auto"/>
              </w:rPr>
            </w:pPr>
            <w:r>
              <w:rPr>
                <w:rFonts w:ascii="Arial" w:cs="Arial" w:eastAsia="Arial" w:hAnsi="Arial"/>
                <w:sz w:val="14"/>
                <w:szCs w:val="14"/>
                <w:color w:val="auto"/>
              </w:rPr>
              <w:t>Revolving credit facility</w:t>
            </w:r>
          </w:p>
        </w:tc>
        <w:tc>
          <w:tcPr>
            <w:tcW w:w="2160" w:type="dxa"/>
            <w:vAlign w:val="bottom"/>
          </w:tcPr>
          <w:p>
            <w:pPr>
              <w:jc w:val="center"/>
              <w:spacing w:after="0" w:line="142" w:lineRule="exact"/>
              <w:rPr>
                <w:sz w:val="20"/>
                <w:szCs w:val="20"/>
                <w:color w:val="auto"/>
              </w:rPr>
            </w:pPr>
            <w:r>
              <w:rPr>
                <w:rFonts w:ascii="Arial" w:cs="Arial" w:eastAsia="Arial" w:hAnsi="Arial"/>
                <w:sz w:val="14"/>
                <w:szCs w:val="14"/>
                <w:color w:val="auto"/>
                <w:w w:val="88"/>
              </w:rPr>
              <w:t>10/08/06</w:t>
            </w:r>
          </w:p>
        </w:tc>
        <w:tc>
          <w:tcPr>
            <w:tcW w:w="3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color w:val="auto"/>
                <w:w w:val="91"/>
              </w:rPr>
              <w:t>libor + .75%</w:t>
            </w:r>
          </w:p>
        </w:tc>
        <w:tc>
          <w:tcPr>
            <w:tcW w:w="100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(b)</w:t>
            </w:r>
          </w:p>
        </w:tc>
        <w:tc>
          <w:tcPr>
            <w:tcW w:w="2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99,750</w:t>
            </w:r>
          </w:p>
        </w:tc>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shd w:val="clear" w:color="auto" w:fill="EEEEEE"/>
          </w:tcPr>
          <w:p>
            <w:pPr>
              <w:ind w:left="500"/>
              <w:spacing w:after="0" w:line="149" w:lineRule="exact"/>
              <w:rPr>
                <w:sz w:val="20"/>
                <w:szCs w:val="20"/>
                <w:color w:val="auto"/>
              </w:rPr>
            </w:pPr>
            <w:r>
              <w:rPr>
                <w:rFonts w:ascii="Arial" w:cs="Arial" w:eastAsia="Arial" w:hAnsi="Arial"/>
                <w:sz w:val="14"/>
                <w:szCs w:val="14"/>
                <w:color w:val="auto"/>
              </w:rPr>
              <w:t>Term note with banks</w:t>
            </w:r>
          </w:p>
        </w:tc>
        <w:tc>
          <w:tcPr>
            <w:tcW w:w="21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10/08/06</w:t>
            </w:r>
          </w:p>
        </w:tc>
        <w:tc>
          <w:tcPr>
            <w:tcW w:w="300" w:type="dxa"/>
            <w:vAlign w:val="bottom"/>
            <w:shd w:val="clear" w:color="auto" w:fill="EEEEEE"/>
          </w:tcPr>
          <w:p>
            <w:pPr>
              <w:spacing w:after="0"/>
              <w:rPr>
                <w:sz w:val="12"/>
                <w:szCs w:val="12"/>
                <w:color w:val="auto"/>
              </w:rPr>
            </w:pPr>
          </w:p>
        </w:tc>
        <w:tc>
          <w:tcPr>
            <w:tcW w:w="100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1"/>
              </w:rPr>
              <w:t>libor + .95%</w:t>
            </w:r>
          </w:p>
        </w:tc>
        <w:tc>
          <w:tcPr>
            <w:tcW w:w="10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100,000</w:t>
            </w:r>
          </w:p>
        </w:tc>
        <w:tc>
          <w:tcPr>
            <w:tcW w:w="360" w:type="dxa"/>
            <w:vAlign w:val="bottom"/>
            <w:shd w:val="clear" w:color="auto" w:fill="EEEEEE"/>
          </w:tcPr>
          <w:p>
            <w:pPr>
              <w:spacing w:after="0"/>
              <w:rPr>
                <w:sz w:val="12"/>
                <w:szCs w:val="12"/>
                <w:color w:val="auto"/>
              </w:rPr>
            </w:pPr>
          </w:p>
        </w:tc>
        <w:tc>
          <w:tcPr>
            <w:tcW w:w="2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tcPr>
          <w:p>
            <w:pPr>
              <w:ind w:left="500"/>
              <w:spacing w:after="0" w:line="149" w:lineRule="exact"/>
              <w:rPr>
                <w:sz w:val="20"/>
                <w:szCs w:val="20"/>
                <w:color w:val="auto"/>
              </w:rPr>
            </w:pPr>
            <w:r>
              <w:rPr>
                <w:rFonts w:ascii="Arial" w:cs="Arial" w:eastAsia="Arial" w:hAnsi="Arial"/>
                <w:sz w:val="14"/>
                <w:szCs w:val="14"/>
                <w:color w:val="auto"/>
              </w:rPr>
              <w:t>Term note with banks</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10/08/08</w:t>
            </w:r>
          </w:p>
        </w:tc>
        <w:tc>
          <w:tcPr>
            <w:tcW w:w="3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libor + .95%</w:t>
            </w:r>
          </w:p>
        </w:tc>
        <w:tc>
          <w:tcPr>
            <w:tcW w:w="10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w:t>
            </w: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gridSpan w:val="5"/>
            <w:shd w:val="clear" w:color="auto" w:fill="EEEEEE"/>
          </w:tcPr>
          <w:p>
            <w:pPr>
              <w:ind w:left="500"/>
              <w:spacing w:after="0" w:line="138" w:lineRule="exact"/>
              <w:rPr>
                <w:sz w:val="20"/>
                <w:szCs w:val="20"/>
                <w:color w:val="auto"/>
              </w:rPr>
            </w:pPr>
            <w:r>
              <w:rPr>
                <w:rFonts w:ascii="Arial" w:cs="Arial" w:eastAsia="Arial" w:hAnsi="Arial"/>
                <w:sz w:val="14"/>
                <w:szCs w:val="14"/>
                <w:color w:val="auto"/>
                <w:w w:val="99"/>
              </w:rPr>
              <w:t>Note issued in connection with renovation</w:t>
            </w:r>
          </w:p>
        </w:tc>
        <w:tc>
          <w:tcPr>
            <w:tcW w:w="216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000" w:type="dxa"/>
            <w:vAlign w:val="bottom"/>
            <w:shd w:val="clear" w:color="auto" w:fill="EEEEEE"/>
          </w:tcPr>
          <w:p>
            <w:pPr>
              <w:spacing w:after="0"/>
              <w:rPr>
                <w:sz w:val="11"/>
                <w:szCs w:val="11"/>
                <w:color w:val="auto"/>
              </w:rPr>
            </w:pPr>
          </w:p>
        </w:tc>
        <w:tc>
          <w:tcPr>
            <w:tcW w:w="10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6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gridSpan w:val="5"/>
            <w:shd w:val="clear" w:color="auto" w:fill="EEEEEE"/>
          </w:tcPr>
          <w:p>
            <w:pPr>
              <w:ind w:left="640"/>
              <w:spacing w:after="0" w:line="159" w:lineRule="exact"/>
              <w:rPr>
                <w:sz w:val="20"/>
                <w:szCs w:val="20"/>
                <w:color w:val="auto"/>
              </w:rPr>
            </w:pPr>
            <w:r>
              <w:rPr>
                <w:rFonts w:ascii="Arial" w:cs="Arial" w:eastAsia="Arial" w:hAnsi="Arial"/>
                <w:sz w:val="14"/>
                <w:szCs w:val="14"/>
                <w:color w:val="auto"/>
              </w:rPr>
              <w:t>of Perring Plaza</w:t>
            </w:r>
          </w:p>
        </w:tc>
        <w:tc>
          <w:tcPr>
            <w:tcW w:w="2160" w:type="dxa"/>
            <w:vAlign w:val="bottom"/>
            <w:shd w:val="clear" w:color="auto" w:fill="EEEEEE"/>
          </w:tcPr>
          <w:p>
            <w:pPr>
              <w:jc w:val="center"/>
              <w:spacing w:after="0" w:line="159" w:lineRule="exact"/>
              <w:rPr>
                <w:sz w:val="20"/>
                <w:szCs w:val="20"/>
                <w:color w:val="auto"/>
              </w:rPr>
            </w:pPr>
            <w:r>
              <w:rPr>
                <w:rFonts w:ascii="Arial" w:cs="Arial" w:eastAsia="Arial" w:hAnsi="Arial"/>
                <w:sz w:val="14"/>
                <w:szCs w:val="14"/>
                <w:color w:val="auto"/>
                <w:w w:val="88"/>
              </w:rPr>
              <w:t>01/31/13</w:t>
            </w:r>
          </w:p>
        </w:tc>
        <w:tc>
          <w:tcPr>
            <w:tcW w:w="1300" w:type="dxa"/>
            <w:vAlign w:val="bottom"/>
            <w:gridSpan w:val="2"/>
            <w:shd w:val="clear" w:color="auto" w:fill="EEEEEE"/>
          </w:tcPr>
          <w:p>
            <w:pPr>
              <w:jc w:val="right"/>
              <w:ind w:right="172"/>
              <w:spacing w:after="0" w:line="159" w:lineRule="exact"/>
              <w:rPr>
                <w:sz w:val="20"/>
                <w:szCs w:val="20"/>
                <w:color w:val="auto"/>
              </w:rPr>
            </w:pPr>
            <w:r>
              <w:rPr>
                <w:rFonts w:ascii="Arial" w:cs="Arial" w:eastAsia="Arial" w:hAnsi="Arial"/>
                <w:sz w:val="14"/>
                <w:szCs w:val="14"/>
                <w:color w:val="auto"/>
              </w:rPr>
              <w:t>10.00%</w:t>
            </w:r>
          </w:p>
        </w:tc>
        <w:tc>
          <w:tcPr>
            <w:tcW w:w="100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560" w:type="dxa"/>
            <w:vAlign w:val="bottom"/>
            <w:tcBorders>
              <w:right w:val="single" w:sz="8" w:color="EEEEEE"/>
            </w:tcBorders>
            <w:shd w:val="clear" w:color="auto" w:fill="EEEEEE"/>
          </w:tcPr>
          <w:p>
            <w:pPr>
              <w:jc w:val="right"/>
              <w:spacing w:after="0" w:line="159" w:lineRule="exact"/>
              <w:rPr>
                <w:sz w:val="20"/>
                <w:szCs w:val="20"/>
                <w:color w:val="auto"/>
              </w:rPr>
            </w:pPr>
            <w:r>
              <w:rPr>
                <w:rFonts w:ascii="Arial" w:cs="Arial" w:eastAsia="Arial" w:hAnsi="Arial"/>
                <w:sz w:val="14"/>
                <w:szCs w:val="14"/>
                <w:color w:val="auto"/>
              </w:rPr>
              <w:t>2,128</w:t>
            </w:r>
          </w:p>
        </w:tc>
        <w:tc>
          <w:tcPr>
            <w:tcW w:w="360" w:type="dxa"/>
            <w:vAlign w:val="bottom"/>
            <w:shd w:val="clear" w:color="auto" w:fill="EEEEEE"/>
          </w:tcPr>
          <w:p>
            <w:pPr>
              <w:spacing w:after="0"/>
              <w:rPr>
                <w:sz w:val="13"/>
                <w:szCs w:val="13"/>
                <w:color w:val="auto"/>
              </w:rPr>
            </w:pPr>
          </w:p>
        </w:tc>
        <w:tc>
          <w:tcPr>
            <w:tcW w:w="26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tcPr>
          <w:p>
            <w:pPr>
              <w:ind w:left="500"/>
              <w:spacing w:after="0" w:line="149" w:lineRule="exact"/>
              <w:rPr>
                <w:sz w:val="20"/>
                <w:szCs w:val="20"/>
                <w:color w:val="auto"/>
              </w:rPr>
            </w:pPr>
            <w:r>
              <w:rPr>
                <w:rFonts w:ascii="Arial" w:cs="Arial" w:eastAsia="Arial" w:hAnsi="Arial"/>
                <w:sz w:val="14"/>
                <w:szCs w:val="14"/>
                <w:color w:val="auto"/>
              </w:rPr>
              <w:t>Escondido (Municipal bonds)</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10/01/16</w:t>
            </w:r>
          </w:p>
        </w:tc>
        <w:tc>
          <w:tcPr>
            <w:tcW w:w="13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3.060%</w:t>
            </w:r>
          </w:p>
        </w:tc>
        <w:tc>
          <w:tcPr>
            <w:tcW w:w="10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(d)</w:t>
            </w: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9,400</w:t>
            </w:r>
          </w:p>
        </w:tc>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shd w:val="clear" w:color="auto" w:fill="EEEEEE"/>
          </w:tcPr>
          <w:p>
            <w:pPr>
              <w:ind w:left="500"/>
              <w:spacing w:after="0" w:line="149" w:lineRule="exact"/>
              <w:rPr>
                <w:sz w:val="20"/>
                <w:szCs w:val="20"/>
                <w:color w:val="auto"/>
              </w:rPr>
            </w:pPr>
            <w:r>
              <w:rPr>
                <w:rFonts w:ascii="Arial" w:cs="Arial" w:eastAsia="Arial" w:hAnsi="Arial"/>
                <w:sz w:val="14"/>
                <w:szCs w:val="14"/>
                <w:color w:val="auto"/>
              </w:rPr>
              <w:t>Other</w:t>
            </w:r>
          </w:p>
        </w:tc>
        <w:tc>
          <w:tcPr>
            <w:tcW w:w="21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various</w:t>
            </w:r>
          </w:p>
        </w:tc>
        <w:tc>
          <w:tcPr>
            <w:tcW w:w="300" w:type="dxa"/>
            <w:vAlign w:val="bottom"/>
            <w:shd w:val="clear" w:color="auto" w:fill="EEEEEE"/>
          </w:tcPr>
          <w:p>
            <w:pPr>
              <w:spacing w:after="0"/>
              <w:rPr>
                <w:sz w:val="12"/>
                <w:szCs w:val="12"/>
                <w:color w:val="auto"/>
              </w:rPr>
            </w:pPr>
          </w:p>
        </w:tc>
        <w:tc>
          <w:tcPr>
            <w:tcW w:w="100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various</w:t>
            </w:r>
          </w:p>
        </w:tc>
        <w:tc>
          <w:tcPr>
            <w:tcW w:w="10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45</w:t>
            </w:r>
          </w:p>
        </w:tc>
        <w:tc>
          <w:tcPr>
            <w:tcW w:w="360" w:type="dxa"/>
            <w:vAlign w:val="bottom"/>
            <w:shd w:val="clear" w:color="auto" w:fill="EEEEEE"/>
          </w:tcPr>
          <w:p>
            <w:pPr>
              <w:spacing w:after="0"/>
              <w:rPr>
                <w:sz w:val="12"/>
                <w:szCs w:val="12"/>
                <w:color w:val="auto"/>
              </w:rPr>
            </w:pPr>
          </w:p>
        </w:tc>
        <w:tc>
          <w:tcPr>
            <w:tcW w:w="2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361,323</w:t>
            </w:r>
          </w:p>
        </w:tc>
        <w:tc>
          <w:tcPr>
            <w:tcW w:w="3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60" w:type="dxa"/>
            <w:vAlign w:val="bottom"/>
            <w:tcBorders>
              <w:bottom w:val="single" w:sz="8" w:color="auto"/>
            </w:tcBorders>
            <w:gridSpan w:val="3"/>
            <w:shd w:val="clear" w:color="auto" w:fill="EEEEEE"/>
          </w:tcPr>
          <w:p>
            <w:pPr>
              <w:spacing w:after="0" w:line="135" w:lineRule="exact"/>
              <w:rPr>
                <w:sz w:val="20"/>
                <w:szCs w:val="20"/>
                <w:color w:val="auto"/>
              </w:rPr>
            </w:pPr>
            <w:r>
              <w:rPr>
                <w:rFonts w:ascii="Arial" w:cs="Arial" w:eastAsia="Arial" w:hAnsi="Arial"/>
                <w:sz w:val="14"/>
                <w:szCs w:val="14"/>
                <w:b w:val="1"/>
                <w:bCs w:val="1"/>
                <w:color w:val="auto"/>
                <w:w w:val="83"/>
              </w:rPr>
              <w:t>Notes and Debentures</w:t>
            </w:r>
          </w:p>
        </w:tc>
        <w:tc>
          <w:tcPr>
            <w:tcW w:w="1840" w:type="dxa"/>
            <w:vAlign w:val="bottom"/>
            <w:tcBorders>
              <w:bottom w:val="single" w:sz="8" w:color="EEEEEE"/>
            </w:tcBorders>
            <w:gridSpan w:val="2"/>
            <w:shd w:val="clear" w:color="auto" w:fill="EEEEEE"/>
          </w:tcPr>
          <w:p>
            <w:pPr>
              <w:spacing w:after="0"/>
              <w:rPr>
                <w:sz w:val="11"/>
                <w:szCs w:val="11"/>
                <w:color w:val="auto"/>
              </w:rPr>
            </w:pPr>
          </w:p>
        </w:tc>
        <w:tc>
          <w:tcPr>
            <w:tcW w:w="2160" w:type="dxa"/>
            <w:vAlign w:val="bottom"/>
            <w:tcBorders>
              <w:bottom w:val="single" w:sz="8" w:color="EEEEEE"/>
            </w:tcBorders>
            <w:shd w:val="clear" w:color="auto" w:fill="EEEEEE"/>
          </w:tcPr>
          <w:p>
            <w:pPr>
              <w:spacing w:after="0"/>
              <w:rPr>
                <w:sz w:val="11"/>
                <w:szCs w:val="11"/>
                <w:color w:val="auto"/>
              </w:rPr>
            </w:pPr>
          </w:p>
        </w:tc>
        <w:tc>
          <w:tcPr>
            <w:tcW w:w="300" w:type="dxa"/>
            <w:vAlign w:val="bottom"/>
            <w:tcBorders>
              <w:bottom w:val="single" w:sz="8" w:color="EEEEEE"/>
            </w:tcBorders>
            <w:shd w:val="clear" w:color="auto" w:fill="EEEEEE"/>
          </w:tcPr>
          <w:p>
            <w:pPr>
              <w:spacing w:after="0"/>
              <w:rPr>
                <w:sz w:val="11"/>
                <w:szCs w:val="11"/>
                <w:color w:val="auto"/>
              </w:rPr>
            </w:pPr>
          </w:p>
        </w:tc>
        <w:tc>
          <w:tcPr>
            <w:tcW w:w="1000" w:type="dxa"/>
            <w:vAlign w:val="bottom"/>
            <w:tcBorders>
              <w:bottom w:val="single" w:sz="8" w:color="EEEEEE"/>
            </w:tcBorders>
            <w:shd w:val="clear" w:color="auto" w:fill="EEEEEE"/>
          </w:tcPr>
          <w:p>
            <w:pPr>
              <w:spacing w:after="0"/>
              <w:rPr>
                <w:sz w:val="11"/>
                <w:szCs w:val="11"/>
                <w:color w:val="auto"/>
              </w:rPr>
            </w:pPr>
          </w:p>
        </w:tc>
        <w:tc>
          <w:tcPr>
            <w:tcW w:w="1000" w:type="dxa"/>
            <w:vAlign w:val="bottom"/>
            <w:tcBorders>
              <w:bottom w:val="single" w:sz="8" w:color="EEEEEE"/>
            </w:tcBorders>
            <w:shd w:val="clear" w:color="auto" w:fill="EEEEEE"/>
          </w:tcPr>
          <w:p>
            <w:pPr>
              <w:spacing w:after="0"/>
              <w:rPr>
                <w:sz w:val="11"/>
                <w:szCs w:val="11"/>
                <w:color w:val="auto"/>
              </w:rPr>
            </w:pPr>
          </w:p>
        </w:tc>
        <w:tc>
          <w:tcPr>
            <w:tcW w:w="280" w:type="dxa"/>
            <w:vAlign w:val="bottom"/>
            <w:tcBorders>
              <w:bottom w:val="single" w:sz="8" w:color="EEEEEE"/>
            </w:tcBorders>
            <w:shd w:val="clear" w:color="auto" w:fill="EEEEEE"/>
          </w:tcPr>
          <w:p>
            <w:pPr>
              <w:spacing w:after="0"/>
              <w:rPr>
                <w:sz w:val="11"/>
                <w:szCs w:val="11"/>
                <w:color w:val="auto"/>
              </w:rPr>
            </w:pPr>
          </w:p>
        </w:tc>
        <w:tc>
          <w:tcPr>
            <w:tcW w:w="560" w:type="dxa"/>
            <w:vAlign w:val="bottom"/>
            <w:tcBorders>
              <w:bottom w:val="single" w:sz="8" w:color="EEEEEE"/>
              <w:right w:val="single" w:sz="8" w:color="EEEEEE"/>
            </w:tcBorders>
            <w:shd w:val="clear" w:color="auto" w:fill="EEEEEE"/>
          </w:tcPr>
          <w:p>
            <w:pPr>
              <w:spacing w:after="0"/>
              <w:rPr>
                <w:sz w:val="11"/>
                <w:szCs w:val="11"/>
                <w:color w:val="auto"/>
              </w:rPr>
            </w:pPr>
          </w:p>
        </w:tc>
        <w:tc>
          <w:tcPr>
            <w:tcW w:w="360" w:type="dxa"/>
            <w:vAlign w:val="bottom"/>
            <w:tcBorders>
              <w:bottom w:val="single" w:sz="8" w:color="EEEEEE"/>
            </w:tcBorders>
            <w:shd w:val="clear" w:color="auto" w:fill="EEEEEE"/>
          </w:tcPr>
          <w:p>
            <w:pPr>
              <w:spacing w:after="0"/>
              <w:rPr>
                <w:sz w:val="11"/>
                <w:szCs w:val="11"/>
                <w:color w:val="auto"/>
              </w:rPr>
            </w:pPr>
          </w:p>
        </w:tc>
        <w:tc>
          <w:tcPr>
            <w:tcW w:w="2600" w:type="dxa"/>
            <w:vAlign w:val="bottom"/>
            <w:tcBorders>
              <w:bottom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gridSpan w:val="5"/>
          </w:tcPr>
          <w:p>
            <w:pPr>
              <w:ind w:left="500"/>
              <w:spacing w:after="0" w:line="142" w:lineRule="exact"/>
              <w:rPr>
                <w:sz w:val="20"/>
                <w:szCs w:val="20"/>
                <w:color w:val="auto"/>
              </w:rPr>
            </w:pPr>
            <w:r>
              <w:rPr>
                <w:rFonts w:ascii="Arial" w:cs="Arial" w:eastAsia="Arial" w:hAnsi="Arial"/>
                <w:sz w:val="14"/>
                <w:szCs w:val="14"/>
                <w:color w:val="auto"/>
              </w:rPr>
              <w:t>6.74% Medium Term Notes</w:t>
            </w:r>
          </w:p>
        </w:tc>
        <w:tc>
          <w:tcPr>
            <w:tcW w:w="2160" w:type="dxa"/>
            <w:vAlign w:val="bottom"/>
          </w:tcPr>
          <w:p>
            <w:pPr>
              <w:jc w:val="center"/>
              <w:spacing w:after="0" w:line="142" w:lineRule="exact"/>
              <w:rPr>
                <w:sz w:val="20"/>
                <w:szCs w:val="20"/>
                <w:color w:val="auto"/>
              </w:rPr>
            </w:pPr>
            <w:r>
              <w:rPr>
                <w:rFonts w:ascii="Arial" w:cs="Arial" w:eastAsia="Arial" w:hAnsi="Arial"/>
                <w:sz w:val="14"/>
                <w:szCs w:val="14"/>
                <w:color w:val="auto"/>
                <w:w w:val="88"/>
              </w:rPr>
              <w:t>03/10/04</w:t>
            </w:r>
          </w:p>
        </w:tc>
        <w:tc>
          <w:tcPr>
            <w:tcW w:w="1300" w:type="dxa"/>
            <w:vAlign w:val="bottom"/>
            <w:gridSpan w:val="2"/>
          </w:tcPr>
          <w:p>
            <w:pPr>
              <w:jc w:val="right"/>
              <w:ind w:right="172"/>
              <w:spacing w:after="0" w:line="142" w:lineRule="exact"/>
              <w:rPr>
                <w:sz w:val="20"/>
                <w:szCs w:val="20"/>
                <w:color w:val="auto"/>
              </w:rPr>
            </w:pPr>
            <w:r>
              <w:rPr>
                <w:rFonts w:ascii="Arial" w:cs="Arial" w:eastAsia="Arial" w:hAnsi="Arial"/>
                <w:sz w:val="14"/>
                <w:szCs w:val="14"/>
                <w:color w:val="auto"/>
              </w:rPr>
              <w:t>6.370%</w:t>
            </w:r>
          </w:p>
        </w:tc>
        <w:tc>
          <w:tcPr>
            <w:tcW w:w="100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(e)</w:t>
            </w:r>
          </w:p>
        </w:tc>
        <w:tc>
          <w:tcPr>
            <w:tcW w:w="2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39,500</w:t>
            </w:r>
          </w:p>
        </w:tc>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shd w:val="clear" w:color="auto" w:fill="EEEEEE"/>
          </w:tcPr>
          <w:p>
            <w:pPr>
              <w:ind w:left="500"/>
              <w:spacing w:after="0" w:line="149" w:lineRule="exact"/>
              <w:rPr>
                <w:sz w:val="20"/>
                <w:szCs w:val="20"/>
                <w:color w:val="auto"/>
              </w:rPr>
            </w:pPr>
            <w:r>
              <w:rPr>
                <w:rFonts w:ascii="Arial" w:cs="Arial" w:eastAsia="Arial" w:hAnsi="Arial"/>
                <w:sz w:val="14"/>
                <w:szCs w:val="14"/>
                <w:color w:val="auto"/>
              </w:rPr>
              <w:t>6.625% Notes (fixed)</w:t>
            </w:r>
          </w:p>
        </w:tc>
        <w:tc>
          <w:tcPr>
            <w:tcW w:w="21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12/01/05</w:t>
            </w:r>
          </w:p>
        </w:tc>
        <w:tc>
          <w:tcPr>
            <w:tcW w:w="1300" w:type="dxa"/>
            <w:vAlign w:val="bottom"/>
            <w:gridSpan w:val="2"/>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6.625%</w:t>
            </w:r>
          </w:p>
        </w:tc>
        <w:tc>
          <w:tcPr>
            <w:tcW w:w="10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40,000</w:t>
            </w:r>
          </w:p>
        </w:tc>
        <w:tc>
          <w:tcPr>
            <w:tcW w:w="360" w:type="dxa"/>
            <w:vAlign w:val="bottom"/>
            <w:shd w:val="clear" w:color="auto" w:fill="EEEEEE"/>
          </w:tcPr>
          <w:p>
            <w:pPr>
              <w:spacing w:after="0"/>
              <w:rPr>
                <w:sz w:val="12"/>
                <w:szCs w:val="12"/>
                <w:color w:val="auto"/>
              </w:rPr>
            </w:pPr>
          </w:p>
        </w:tc>
        <w:tc>
          <w:tcPr>
            <w:tcW w:w="2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tcPr>
          <w:p>
            <w:pPr>
              <w:ind w:left="500"/>
              <w:spacing w:after="0" w:line="149" w:lineRule="exact"/>
              <w:rPr>
                <w:sz w:val="20"/>
                <w:szCs w:val="20"/>
                <w:color w:val="auto"/>
              </w:rPr>
            </w:pPr>
            <w:r>
              <w:rPr>
                <w:rFonts w:ascii="Arial" w:cs="Arial" w:eastAsia="Arial" w:hAnsi="Arial"/>
                <w:sz w:val="14"/>
                <w:szCs w:val="14"/>
                <w:color w:val="auto"/>
              </w:rPr>
              <w:t>6.99% Medium Term Notes</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03/10/06</w:t>
            </w:r>
          </w:p>
        </w:tc>
        <w:tc>
          <w:tcPr>
            <w:tcW w:w="13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6.894%</w:t>
            </w:r>
          </w:p>
        </w:tc>
        <w:tc>
          <w:tcPr>
            <w:tcW w:w="10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(e)</w:t>
            </w: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40,500</w:t>
            </w:r>
          </w:p>
        </w:tc>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shd w:val="clear" w:color="auto" w:fill="EEEEEE"/>
          </w:tcPr>
          <w:p>
            <w:pPr>
              <w:ind w:left="500"/>
              <w:spacing w:after="0" w:line="149" w:lineRule="exact"/>
              <w:rPr>
                <w:sz w:val="20"/>
                <w:szCs w:val="20"/>
                <w:color w:val="auto"/>
              </w:rPr>
            </w:pPr>
            <w:r>
              <w:rPr>
                <w:rFonts w:ascii="Arial" w:cs="Arial" w:eastAsia="Arial" w:hAnsi="Arial"/>
                <w:sz w:val="14"/>
                <w:szCs w:val="14"/>
                <w:color w:val="auto"/>
              </w:rPr>
              <w:t>6.125% Notes</w:t>
            </w:r>
          </w:p>
        </w:tc>
        <w:tc>
          <w:tcPr>
            <w:tcW w:w="21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11/15/07</w:t>
            </w:r>
          </w:p>
        </w:tc>
        <w:tc>
          <w:tcPr>
            <w:tcW w:w="1300" w:type="dxa"/>
            <w:vAlign w:val="bottom"/>
            <w:gridSpan w:val="2"/>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6.325%</w:t>
            </w:r>
          </w:p>
        </w:tc>
        <w:tc>
          <w:tcPr>
            <w:tcW w:w="100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(f)</w:t>
            </w:r>
          </w:p>
        </w:tc>
        <w:tc>
          <w:tcPr>
            <w:tcW w:w="28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150,000</w:t>
            </w:r>
          </w:p>
        </w:tc>
        <w:tc>
          <w:tcPr>
            <w:tcW w:w="360" w:type="dxa"/>
            <w:vAlign w:val="bottom"/>
            <w:shd w:val="clear" w:color="auto" w:fill="EEEEEE"/>
          </w:tcPr>
          <w:p>
            <w:pPr>
              <w:spacing w:after="0"/>
              <w:rPr>
                <w:sz w:val="12"/>
                <w:szCs w:val="12"/>
                <w:color w:val="auto"/>
              </w:rPr>
            </w:pPr>
          </w:p>
        </w:tc>
        <w:tc>
          <w:tcPr>
            <w:tcW w:w="2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tcPr>
          <w:p>
            <w:pPr>
              <w:ind w:left="500"/>
              <w:spacing w:after="0" w:line="149" w:lineRule="exact"/>
              <w:rPr>
                <w:sz w:val="20"/>
                <w:szCs w:val="20"/>
                <w:color w:val="auto"/>
              </w:rPr>
            </w:pPr>
            <w:r>
              <w:rPr>
                <w:rFonts w:ascii="Arial" w:cs="Arial" w:eastAsia="Arial" w:hAnsi="Arial"/>
                <w:sz w:val="14"/>
                <w:szCs w:val="14"/>
                <w:color w:val="auto"/>
              </w:rPr>
              <w:t>8.75% Notes</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12/01/09</w:t>
            </w:r>
          </w:p>
        </w:tc>
        <w:tc>
          <w:tcPr>
            <w:tcW w:w="13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8.750%</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175,000</w:t>
            </w:r>
          </w:p>
        </w:tc>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5"/>
            <w:shd w:val="clear" w:color="auto" w:fill="EEEEEE"/>
          </w:tcPr>
          <w:p>
            <w:pPr>
              <w:ind w:left="500"/>
              <w:spacing w:after="0" w:line="149" w:lineRule="exact"/>
              <w:rPr>
                <w:sz w:val="20"/>
                <w:szCs w:val="20"/>
                <w:color w:val="auto"/>
              </w:rPr>
            </w:pPr>
            <w:r>
              <w:rPr>
                <w:rFonts w:ascii="Arial" w:cs="Arial" w:eastAsia="Arial" w:hAnsi="Arial"/>
                <w:sz w:val="14"/>
                <w:szCs w:val="14"/>
                <w:color w:val="auto"/>
              </w:rPr>
              <w:t>7.48% Debentures</w:t>
            </w:r>
          </w:p>
        </w:tc>
        <w:tc>
          <w:tcPr>
            <w:tcW w:w="21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8"/>
              </w:rPr>
              <w:t>08/15/26</w:t>
            </w:r>
          </w:p>
        </w:tc>
        <w:tc>
          <w:tcPr>
            <w:tcW w:w="1300" w:type="dxa"/>
            <w:vAlign w:val="bottom"/>
            <w:gridSpan w:val="2"/>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7.480%</w:t>
            </w:r>
          </w:p>
        </w:tc>
        <w:tc>
          <w:tcPr>
            <w:tcW w:w="10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50,000</w:t>
            </w:r>
          </w:p>
        </w:tc>
        <w:tc>
          <w:tcPr>
            <w:tcW w:w="360" w:type="dxa"/>
            <w:vAlign w:val="bottom"/>
            <w:shd w:val="clear" w:color="auto" w:fill="EEEEEE"/>
          </w:tcPr>
          <w:p>
            <w:pPr>
              <w:spacing w:after="0"/>
              <w:rPr>
                <w:sz w:val="12"/>
                <w:szCs w:val="12"/>
                <w:color w:val="auto"/>
              </w:rPr>
            </w:pPr>
          </w:p>
        </w:tc>
        <w:tc>
          <w:tcPr>
            <w:tcW w:w="2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gridSpan w:val="5"/>
          </w:tcPr>
          <w:p>
            <w:pPr>
              <w:ind w:left="500"/>
              <w:spacing w:after="0"/>
              <w:rPr>
                <w:sz w:val="20"/>
                <w:szCs w:val="20"/>
                <w:color w:val="auto"/>
              </w:rPr>
            </w:pPr>
            <w:r>
              <w:rPr>
                <w:rFonts w:ascii="Arial" w:cs="Arial" w:eastAsia="Arial" w:hAnsi="Arial"/>
                <w:sz w:val="14"/>
                <w:szCs w:val="14"/>
                <w:color w:val="auto"/>
              </w:rPr>
              <w:t>6.82% Medium Term Notes</w:t>
            </w:r>
          </w:p>
        </w:tc>
        <w:tc>
          <w:tcPr>
            <w:tcW w:w="2160" w:type="dxa"/>
            <w:vAlign w:val="bottom"/>
          </w:tcPr>
          <w:p>
            <w:pPr>
              <w:jc w:val="center"/>
              <w:spacing w:after="0"/>
              <w:rPr>
                <w:sz w:val="20"/>
                <w:szCs w:val="20"/>
                <w:color w:val="auto"/>
              </w:rPr>
            </w:pPr>
            <w:r>
              <w:rPr>
                <w:rFonts w:ascii="Arial" w:cs="Arial" w:eastAsia="Arial" w:hAnsi="Arial"/>
                <w:sz w:val="14"/>
                <w:szCs w:val="14"/>
                <w:color w:val="auto"/>
                <w:w w:val="88"/>
              </w:rPr>
              <w:t>08/01/27</w:t>
            </w:r>
          </w:p>
        </w:tc>
        <w:tc>
          <w:tcPr>
            <w:tcW w:w="1300" w:type="dxa"/>
            <w:vAlign w:val="bottom"/>
            <w:gridSpan w:val="2"/>
          </w:tcPr>
          <w:p>
            <w:pPr>
              <w:jc w:val="right"/>
              <w:ind w:right="172"/>
              <w:spacing w:after="0"/>
              <w:rPr>
                <w:sz w:val="20"/>
                <w:szCs w:val="20"/>
                <w:color w:val="auto"/>
              </w:rPr>
            </w:pPr>
            <w:r>
              <w:rPr>
                <w:rFonts w:ascii="Arial" w:cs="Arial" w:eastAsia="Arial" w:hAnsi="Arial"/>
                <w:sz w:val="14"/>
                <w:szCs w:val="14"/>
                <w:color w:val="auto"/>
              </w:rPr>
              <w:t>6.820%</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40,000</w:t>
            </w: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700" w:type="dxa"/>
            <w:vAlign w:val="bottom"/>
            <w:shd w:val="clear" w:color="auto" w:fill="EEEEEE"/>
          </w:tcPr>
          <w:p>
            <w:pPr>
              <w:spacing w:after="0"/>
              <w:rPr>
                <w:sz w:val="12"/>
                <w:szCs w:val="12"/>
                <w:color w:val="auto"/>
              </w:rPr>
            </w:pPr>
          </w:p>
        </w:tc>
        <w:tc>
          <w:tcPr>
            <w:tcW w:w="21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1000" w:type="dxa"/>
            <w:vAlign w:val="bottom"/>
            <w:shd w:val="clear" w:color="auto" w:fill="EEEEEE"/>
          </w:tcPr>
          <w:p>
            <w:pPr>
              <w:spacing w:after="0"/>
              <w:rPr>
                <w:sz w:val="12"/>
                <w:szCs w:val="12"/>
                <w:color w:val="auto"/>
              </w:rPr>
            </w:pPr>
          </w:p>
        </w:tc>
        <w:tc>
          <w:tcPr>
            <w:tcW w:w="1000" w:type="dxa"/>
            <w:vAlign w:val="bottom"/>
            <w:shd w:val="clear" w:color="auto" w:fill="EEEEEE"/>
          </w:tcPr>
          <w:p>
            <w:pPr>
              <w:spacing w:after="0"/>
              <w:rPr>
                <w:sz w:val="12"/>
                <w:szCs w:val="12"/>
                <w:color w:val="auto"/>
              </w:rPr>
            </w:pPr>
          </w:p>
        </w:tc>
        <w:tc>
          <w:tcPr>
            <w:tcW w:w="2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535,000</w:t>
            </w:r>
          </w:p>
        </w:tc>
        <w:tc>
          <w:tcPr>
            <w:tcW w:w="360" w:type="dxa"/>
            <w:vAlign w:val="bottom"/>
            <w:shd w:val="clear" w:color="auto" w:fill="EEEEEE"/>
          </w:tcPr>
          <w:p>
            <w:pPr>
              <w:spacing w:after="0"/>
              <w:rPr>
                <w:sz w:val="12"/>
                <w:szCs w:val="12"/>
                <w:color w:val="auto"/>
              </w:rPr>
            </w:pPr>
          </w:p>
        </w:tc>
        <w:tc>
          <w:tcPr>
            <w:tcW w:w="26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Capital lease obligations</w:t>
            </w:r>
          </w:p>
        </w:tc>
        <w:tc>
          <w:tcPr>
            <w:tcW w:w="2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Borders>
              <w:top w:val="single" w:sz="8" w:color="auto"/>
            </w:tcBorders>
            <w:shd w:val="clear" w:color="auto" w:fill="EEEEEE"/>
          </w:tcPr>
          <w:p>
            <w:pPr>
              <w:spacing w:after="0"/>
              <w:rPr>
                <w:sz w:val="20"/>
                <w:szCs w:val="20"/>
                <w:color w:val="auto"/>
              </w:rPr>
            </w:pPr>
          </w:p>
        </w:tc>
        <w:tc>
          <w:tcPr>
            <w:tcW w:w="140" w:type="dxa"/>
            <w:vAlign w:val="bottom"/>
            <w:tcBorders>
              <w:top w:val="single" w:sz="8" w:color="auto"/>
            </w:tcBorders>
            <w:shd w:val="clear" w:color="auto" w:fill="EEEEEE"/>
          </w:tcPr>
          <w:p>
            <w:pPr>
              <w:spacing w:after="0"/>
              <w:rPr>
                <w:sz w:val="20"/>
                <w:szCs w:val="20"/>
                <w:color w:val="auto"/>
              </w:rPr>
            </w:pPr>
          </w:p>
        </w:tc>
        <w:tc>
          <w:tcPr>
            <w:tcW w:w="320" w:type="dxa"/>
            <w:vAlign w:val="bottom"/>
            <w:tcBorders>
              <w:top w:val="single" w:sz="8" w:color="auto"/>
            </w:tcBorders>
            <w:shd w:val="clear" w:color="auto" w:fill="EEEEEE"/>
          </w:tcPr>
          <w:p>
            <w:pPr>
              <w:spacing w:after="0"/>
              <w:rPr>
                <w:sz w:val="20"/>
                <w:szCs w:val="20"/>
                <w:color w:val="auto"/>
              </w:rPr>
            </w:pPr>
          </w:p>
        </w:tc>
        <w:tc>
          <w:tcPr>
            <w:tcW w:w="140" w:type="dxa"/>
            <w:vAlign w:val="bottom"/>
            <w:tcBorders>
              <w:top w:val="single" w:sz="8" w:color="auto"/>
            </w:tcBorders>
            <w:shd w:val="clear" w:color="auto" w:fill="EEEEEE"/>
          </w:tcPr>
          <w:p>
            <w:pPr>
              <w:spacing w:after="0"/>
              <w:rPr>
                <w:sz w:val="20"/>
                <w:szCs w:val="20"/>
                <w:color w:val="auto"/>
              </w:rPr>
            </w:pPr>
          </w:p>
        </w:tc>
        <w:tc>
          <w:tcPr>
            <w:tcW w:w="1700" w:type="dxa"/>
            <w:vAlign w:val="bottom"/>
            <w:shd w:val="clear" w:color="auto" w:fill="EEEEEE"/>
          </w:tcPr>
          <w:p>
            <w:pPr>
              <w:spacing w:after="0"/>
              <w:rPr>
                <w:sz w:val="20"/>
                <w:szCs w:val="20"/>
                <w:color w:val="auto"/>
              </w:rPr>
            </w:pPr>
          </w:p>
        </w:tc>
        <w:tc>
          <w:tcPr>
            <w:tcW w:w="2160" w:type="dxa"/>
            <w:vAlign w:val="bottom"/>
            <w:shd w:val="clear" w:color="auto" w:fill="EEEEEE"/>
          </w:tcPr>
          <w:p>
            <w:pPr>
              <w:spacing w:after="0"/>
              <w:rPr>
                <w:sz w:val="20"/>
                <w:szCs w:val="20"/>
                <w:color w:val="auto"/>
              </w:rPr>
            </w:pPr>
            <w:r>
              <w:rPr>
                <w:rFonts w:ascii="Arial" w:cs="Arial" w:eastAsia="Arial" w:hAnsi="Arial"/>
                <w:sz w:val="14"/>
                <w:szCs w:val="14"/>
                <w:color w:val="auto"/>
              </w:rPr>
              <w:t>Various through 2077</w:t>
            </w:r>
          </w:p>
        </w:tc>
        <w:tc>
          <w:tcPr>
            <w:tcW w:w="3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1000" w:type="dxa"/>
            <w:vAlign w:val="bottom"/>
            <w:shd w:val="clear" w:color="auto" w:fill="EEEEEE"/>
          </w:tcPr>
          <w:p>
            <w:pPr>
              <w:jc w:val="right"/>
              <w:ind w:right="332"/>
              <w:spacing w:after="0"/>
              <w:rPr>
                <w:sz w:val="20"/>
                <w:szCs w:val="20"/>
                <w:color w:val="auto"/>
              </w:rPr>
            </w:pPr>
            <w:r>
              <w:rPr>
                <w:rFonts w:ascii="Arial" w:cs="Arial" w:eastAsia="Arial" w:hAnsi="Arial"/>
                <w:sz w:val="14"/>
                <w:szCs w:val="14"/>
                <w:color w:val="auto"/>
              </w:rPr>
              <w:t>(g)</w:t>
            </w:r>
          </w:p>
        </w:tc>
        <w:tc>
          <w:tcPr>
            <w:tcW w:w="2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4"/>
                <w:szCs w:val="14"/>
                <w:color w:val="auto"/>
              </w:rPr>
              <w:t>159,486</w:t>
            </w:r>
          </w:p>
        </w:tc>
        <w:tc>
          <w:tcPr>
            <w:tcW w:w="360" w:type="dxa"/>
            <w:vAlign w:val="bottom"/>
            <w:shd w:val="clear" w:color="auto" w:fill="EEEEEE"/>
          </w:tcPr>
          <w:p>
            <w:pPr>
              <w:spacing w:after="0"/>
              <w:rPr>
                <w:sz w:val="20"/>
                <w:szCs w:val="20"/>
                <w:color w:val="auto"/>
              </w:rPr>
            </w:pPr>
          </w:p>
        </w:tc>
        <w:tc>
          <w:tcPr>
            <w:tcW w:w="2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100" w:type="dxa"/>
            <w:vAlign w:val="bottom"/>
            <w:gridSpan w:val="5"/>
          </w:tcPr>
          <w:p>
            <w:pPr>
              <w:ind w:left="420"/>
              <w:spacing w:after="0"/>
              <w:rPr>
                <w:sz w:val="20"/>
                <w:szCs w:val="20"/>
                <w:color w:val="auto"/>
              </w:rPr>
            </w:pPr>
            <w:r>
              <w:rPr>
                <w:rFonts w:ascii="Arial" w:cs="Arial" w:eastAsia="Arial" w:hAnsi="Arial"/>
                <w:sz w:val="14"/>
                <w:szCs w:val="14"/>
                <w:color w:val="auto"/>
              </w:rPr>
              <w:t>Total debt and capital lease obligations</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83"/>
              </w:rPr>
              <w:t>1,310,680</w:t>
            </w:r>
          </w:p>
        </w:tc>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shd w:val="clear" w:color="auto" w:fill="EEEEEE"/>
          </w:tcPr>
          <w:p>
            <w:pPr>
              <w:spacing w:after="0"/>
              <w:rPr>
                <w:sz w:val="14"/>
                <w:szCs w:val="14"/>
                <w:color w:val="auto"/>
              </w:rPr>
            </w:pPr>
          </w:p>
        </w:tc>
        <w:tc>
          <w:tcPr>
            <w:tcW w:w="2180" w:type="dxa"/>
            <w:vAlign w:val="bottom"/>
            <w:shd w:val="clear" w:color="auto" w:fill="EEEEEE"/>
          </w:tcPr>
          <w:p>
            <w:pPr>
              <w:spacing w:after="0"/>
              <w:rPr>
                <w:sz w:val="14"/>
                <w:szCs w:val="14"/>
                <w:color w:val="auto"/>
              </w:rPr>
            </w:pPr>
          </w:p>
        </w:tc>
        <w:tc>
          <w:tcPr>
            <w:tcW w:w="560" w:type="dxa"/>
            <w:vAlign w:val="bottom"/>
            <w:tcBorders>
              <w:right w:val="single" w:sz="8" w:color="EEEEEE"/>
            </w:tcBorders>
            <w:shd w:val="clear" w:color="auto" w:fill="EEEEEE"/>
          </w:tcPr>
          <w:p>
            <w:pPr>
              <w:spacing w:after="0"/>
              <w:rPr>
                <w:sz w:val="14"/>
                <w:szCs w:val="14"/>
                <w:color w:val="auto"/>
              </w:rPr>
            </w:pPr>
          </w:p>
        </w:tc>
        <w:tc>
          <w:tcPr>
            <w:tcW w:w="74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1480" w:type="dxa"/>
            <w:vAlign w:val="bottom"/>
            <w:gridSpan w:val="3"/>
            <w:shd w:val="clear" w:color="auto" w:fill="EEEEEE"/>
          </w:tcPr>
          <w:p>
            <w:pPr>
              <w:jc w:val="center"/>
              <w:ind w:left="72"/>
              <w:spacing w:after="0"/>
              <w:rPr>
                <w:sz w:val="20"/>
                <w:szCs w:val="20"/>
                <w:color w:val="auto"/>
              </w:rPr>
            </w:pPr>
            <w:r>
              <w:rPr>
                <w:rFonts w:ascii="Arial" w:cs="Arial" w:eastAsia="Arial" w:hAnsi="Arial"/>
                <w:sz w:val="14"/>
                <w:szCs w:val="14"/>
                <w:b w:val="1"/>
                <w:bCs w:val="1"/>
                <w:color w:val="auto"/>
                <w:w w:val="86"/>
              </w:rPr>
              <w:t>Average annualized</w:t>
            </w:r>
          </w:p>
        </w:tc>
      </w:tr>
      <w:tr>
        <w:trPr>
          <w:trHeight w:val="161"/>
        </w:trPr>
        <w:tc>
          <w:tcPr>
            <w:tcW w:w="5680" w:type="dxa"/>
            <w:vAlign w:val="bottom"/>
            <w:shd w:val="clear" w:color="auto" w:fill="EEEEEE"/>
          </w:tcPr>
          <w:p>
            <w:pPr>
              <w:spacing w:after="0"/>
              <w:rPr>
                <w:sz w:val="14"/>
                <w:szCs w:val="14"/>
                <w:color w:val="auto"/>
              </w:rPr>
            </w:pPr>
          </w:p>
        </w:tc>
        <w:tc>
          <w:tcPr>
            <w:tcW w:w="2180" w:type="dxa"/>
            <w:vAlign w:val="bottom"/>
            <w:shd w:val="clear" w:color="auto" w:fill="EEEEEE"/>
          </w:tcPr>
          <w:p>
            <w:pPr>
              <w:spacing w:after="0"/>
              <w:rPr>
                <w:sz w:val="14"/>
                <w:szCs w:val="14"/>
                <w:color w:val="auto"/>
              </w:rPr>
            </w:pPr>
          </w:p>
        </w:tc>
        <w:tc>
          <w:tcPr>
            <w:tcW w:w="560" w:type="dxa"/>
            <w:vAlign w:val="bottom"/>
            <w:tcBorders>
              <w:right w:val="single" w:sz="8" w:color="EEEEEE"/>
            </w:tcBorders>
            <w:shd w:val="clear" w:color="auto" w:fill="EEEEEE"/>
          </w:tcPr>
          <w:p>
            <w:pPr>
              <w:spacing w:after="0"/>
              <w:rPr>
                <w:sz w:val="14"/>
                <w:szCs w:val="14"/>
                <w:color w:val="auto"/>
              </w:rPr>
            </w:pPr>
          </w:p>
        </w:tc>
        <w:tc>
          <w:tcPr>
            <w:tcW w:w="74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1480" w:type="dxa"/>
            <w:vAlign w:val="bottom"/>
            <w:gridSpan w:val="3"/>
            <w:shd w:val="clear" w:color="auto" w:fill="EEEEEE"/>
          </w:tcPr>
          <w:p>
            <w:pPr>
              <w:jc w:val="center"/>
              <w:ind w:left="72"/>
              <w:spacing w:after="0"/>
              <w:rPr>
                <w:sz w:val="20"/>
                <w:szCs w:val="20"/>
                <w:color w:val="auto"/>
              </w:rPr>
            </w:pPr>
            <w:r>
              <w:rPr>
                <w:rFonts w:ascii="Arial" w:cs="Arial" w:eastAsia="Arial" w:hAnsi="Arial"/>
                <w:sz w:val="14"/>
                <w:szCs w:val="14"/>
                <w:b w:val="1"/>
                <w:bCs w:val="1"/>
                <w:color w:val="auto"/>
                <w:w w:val="87"/>
              </w:rPr>
              <w:t>interest rate</w:t>
            </w:r>
          </w:p>
        </w:tc>
      </w:tr>
      <w:tr>
        <w:trPr>
          <w:trHeight w:val="297"/>
        </w:trPr>
        <w:tc>
          <w:tcPr>
            <w:tcW w:w="5680" w:type="dxa"/>
            <w:vAlign w:val="bottom"/>
          </w:tcPr>
          <w:p>
            <w:pPr>
              <w:ind w:left="3120"/>
              <w:spacing w:after="0"/>
              <w:rPr>
                <w:sz w:val="20"/>
                <w:szCs w:val="20"/>
                <w:color w:val="auto"/>
              </w:rPr>
            </w:pPr>
            <w:r>
              <w:rPr>
                <w:rFonts w:ascii="Arial" w:cs="Arial" w:eastAsia="Arial" w:hAnsi="Arial"/>
                <w:sz w:val="14"/>
                <w:szCs w:val="14"/>
                <w:color w:val="auto"/>
              </w:rPr>
              <w:t>Total fixed rate debt</w:t>
            </w:r>
          </w:p>
        </w:tc>
        <w:tc>
          <w:tcPr>
            <w:tcW w:w="2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951,530</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72.60%</w:t>
            </w:r>
          </w:p>
        </w:tc>
        <w:tc>
          <w:tcPr>
            <w:tcW w:w="1480" w:type="dxa"/>
            <w:vAlign w:val="bottom"/>
            <w:gridSpan w:val="3"/>
          </w:tcPr>
          <w:p>
            <w:pPr>
              <w:jc w:val="center"/>
              <w:ind w:left="72"/>
              <w:spacing w:after="0"/>
              <w:rPr>
                <w:sz w:val="20"/>
                <w:szCs w:val="20"/>
                <w:color w:val="auto"/>
              </w:rPr>
            </w:pPr>
            <w:r>
              <w:rPr>
                <w:rFonts w:ascii="Arial" w:cs="Arial" w:eastAsia="Arial" w:hAnsi="Arial"/>
                <w:sz w:val="14"/>
                <w:szCs w:val="14"/>
                <w:color w:val="auto"/>
                <w:w w:val="85"/>
              </w:rPr>
              <w:t>7.73%</w:t>
            </w:r>
          </w:p>
        </w:tc>
      </w:tr>
      <w:tr>
        <w:trPr>
          <w:trHeight w:val="149"/>
        </w:trPr>
        <w:tc>
          <w:tcPr>
            <w:tcW w:w="5680" w:type="dxa"/>
            <w:vAlign w:val="bottom"/>
            <w:shd w:val="clear" w:color="auto" w:fill="EEEEEE"/>
          </w:tcPr>
          <w:p>
            <w:pPr>
              <w:ind w:left="3120"/>
              <w:spacing w:after="0" w:line="149" w:lineRule="exact"/>
              <w:rPr>
                <w:sz w:val="20"/>
                <w:szCs w:val="20"/>
                <w:color w:val="auto"/>
              </w:rPr>
            </w:pPr>
            <w:r>
              <w:rPr>
                <w:rFonts w:ascii="Arial" w:cs="Arial" w:eastAsia="Arial" w:hAnsi="Arial"/>
                <w:sz w:val="14"/>
                <w:szCs w:val="14"/>
                <w:color w:val="auto"/>
              </w:rPr>
              <w:t>Total variable rate debt</w:t>
            </w:r>
          </w:p>
        </w:tc>
        <w:tc>
          <w:tcPr>
            <w:tcW w:w="2180" w:type="dxa"/>
            <w:vAlign w:val="bottom"/>
            <w:shd w:val="clear" w:color="auto" w:fill="EEEEEE"/>
          </w:tcPr>
          <w:p>
            <w:pPr>
              <w:jc w:val="right"/>
              <w:ind w:right="492"/>
              <w:spacing w:after="0" w:line="149" w:lineRule="exact"/>
              <w:rPr>
                <w:sz w:val="20"/>
                <w:szCs w:val="20"/>
                <w:color w:val="auto"/>
              </w:rPr>
            </w:pPr>
            <w:r>
              <w:rPr>
                <w:rFonts w:ascii="Arial" w:cs="Arial" w:eastAsia="Arial" w:hAnsi="Arial"/>
                <w:sz w:val="14"/>
                <w:szCs w:val="14"/>
                <w:color w:val="auto"/>
              </w:rPr>
              <w:t>(c)(h)</w:t>
            </w:r>
          </w:p>
        </w:tc>
        <w:tc>
          <w:tcPr>
            <w:tcW w:w="56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359,150</w:t>
            </w:r>
          </w:p>
        </w:tc>
        <w:tc>
          <w:tcPr>
            <w:tcW w:w="1480" w:type="dxa"/>
            <w:vAlign w:val="bottom"/>
            <w:gridSpan w:val="3"/>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27.40%</w:t>
            </w:r>
          </w:p>
        </w:tc>
        <w:tc>
          <w:tcPr>
            <w:tcW w:w="1480" w:type="dxa"/>
            <w:vAlign w:val="bottom"/>
            <w:gridSpan w:val="3"/>
            <w:shd w:val="clear" w:color="auto" w:fill="EEEEEE"/>
          </w:tcPr>
          <w:p>
            <w:pPr>
              <w:jc w:val="center"/>
              <w:ind w:left="72"/>
              <w:spacing w:after="0" w:line="149" w:lineRule="exact"/>
              <w:rPr>
                <w:sz w:val="20"/>
                <w:szCs w:val="20"/>
                <w:color w:val="auto"/>
              </w:rPr>
            </w:pPr>
            <w:r>
              <w:rPr>
                <w:rFonts w:ascii="Arial" w:cs="Arial" w:eastAsia="Arial" w:hAnsi="Arial"/>
                <w:sz w:val="14"/>
                <w:szCs w:val="14"/>
                <w:color w:val="auto"/>
                <w:w w:val="85"/>
              </w:rPr>
              <w:t>2.13%</w:t>
            </w:r>
          </w:p>
        </w:tc>
      </w:tr>
      <w:tr>
        <w:trPr>
          <w:trHeight w:val="108"/>
        </w:trPr>
        <w:tc>
          <w:tcPr>
            <w:tcW w:w="56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r>
      <w:tr>
        <w:trPr>
          <w:trHeight w:val="263"/>
        </w:trPr>
        <w:tc>
          <w:tcPr>
            <w:tcW w:w="5680" w:type="dxa"/>
            <w:vAlign w:val="bottom"/>
          </w:tcPr>
          <w:p>
            <w:pPr>
              <w:ind w:left="3120"/>
              <w:spacing w:after="0"/>
              <w:rPr>
                <w:sz w:val="20"/>
                <w:szCs w:val="20"/>
                <w:color w:val="auto"/>
              </w:rPr>
            </w:pPr>
            <w:r>
              <w:rPr>
                <w:rFonts w:ascii="Arial" w:cs="Arial" w:eastAsia="Arial" w:hAnsi="Arial"/>
                <w:sz w:val="14"/>
                <w:szCs w:val="14"/>
                <w:color w:val="auto"/>
              </w:rPr>
              <w:t>Total debt</w:t>
            </w:r>
          </w:p>
        </w:tc>
        <w:tc>
          <w:tcPr>
            <w:tcW w:w="2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83"/>
              </w:rPr>
              <w:t>1,310,680</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100.00%</w:t>
            </w:r>
          </w:p>
        </w:tc>
        <w:tc>
          <w:tcPr>
            <w:tcW w:w="1480" w:type="dxa"/>
            <w:vAlign w:val="bottom"/>
            <w:gridSpan w:val="3"/>
          </w:tcPr>
          <w:p>
            <w:pPr>
              <w:jc w:val="center"/>
              <w:ind w:left="72"/>
              <w:spacing w:after="0"/>
              <w:rPr>
                <w:sz w:val="20"/>
                <w:szCs w:val="20"/>
                <w:color w:val="auto"/>
              </w:rPr>
            </w:pPr>
            <w:r>
              <w:rPr>
                <w:rFonts w:ascii="Arial" w:cs="Arial" w:eastAsia="Arial" w:hAnsi="Arial"/>
                <w:sz w:val="14"/>
                <w:szCs w:val="14"/>
                <w:color w:val="auto"/>
                <w:w w:val="85"/>
              </w:rPr>
              <w:t>6.20%</w:t>
            </w:r>
          </w:p>
        </w:tc>
      </w:tr>
      <w:tr>
        <w:trPr>
          <w:trHeight w:val="92"/>
        </w:trPr>
        <w:tc>
          <w:tcPr>
            <w:tcW w:w="5680" w:type="dxa"/>
            <w:vAlign w:val="bottom"/>
          </w:tcPr>
          <w:p>
            <w:pPr>
              <w:spacing w:after="0"/>
              <w:rPr>
                <w:sz w:val="7"/>
                <w:szCs w:val="7"/>
                <w:color w:val="auto"/>
              </w:rPr>
            </w:pPr>
          </w:p>
        </w:tc>
        <w:tc>
          <w:tcPr>
            <w:tcW w:w="2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61"/>
        </w:trPr>
        <w:tc>
          <w:tcPr>
            <w:tcW w:w="56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r>
    </w:tbl>
    <w:p>
      <w:pPr>
        <w:spacing w:after="0" w:line="313"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lender has the option to call the loan after year ten.</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$300 million three-year revolving credit facility, with a one-year extension option.</w:t>
      </w:r>
    </w:p>
    <w:p>
      <w:pPr>
        <w:spacing w:after="0" w:line="225" w:lineRule="exact"/>
        <w:rPr>
          <w:rFonts w:ascii="Arial" w:cs="Arial" w:eastAsia="Arial" w:hAnsi="Arial"/>
          <w:sz w:val="18"/>
          <w:szCs w:val="18"/>
          <w:color w:val="auto"/>
        </w:rPr>
      </w:pPr>
    </w:p>
    <w:p>
      <w:pPr>
        <w:ind w:left="540" w:right="140" w:hanging="532"/>
        <w:spacing w:after="0" w:line="298"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January, 2004, the Trust purchased an interest rate swap on this note thereby locking in the LIBOR portion of the interest rate at 2.401% thru October 2006. In addition, in January 2004, the Trust issued $75 million of fixed rate Notes and utilized the proceeds to pay down the Revolving Credit facility. Assuming that both these transactions occurred on December 31, 2003 and that the proceeds from the $75 million Notes were used to pay down the revolving credit facility, the Trust's variable rate debt exposure on December 31, 2003 would have been 10.2%</w:t>
      </w:r>
    </w:p>
    <w:p>
      <w:pPr>
        <w:spacing w:after="0" w:line="166" w:lineRule="exact"/>
        <w:rPr>
          <w:rFonts w:ascii="Arial" w:cs="Arial" w:eastAsia="Arial" w:hAnsi="Arial"/>
          <w:sz w:val="16"/>
          <w:szCs w:val="16"/>
          <w:color w:val="auto"/>
        </w:rPr>
      </w:pPr>
    </w:p>
    <w:p>
      <w:pPr>
        <w:ind w:left="540" w:right="500" w:hanging="532"/>
        <w:spacing w:after="0" w:line="33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to be the interest rate which would enable the bonds to be remarketed at 100% of their principal amount. The weighted average interest rate for the twelve months ended December 31, 2003 was 2.9%.</w:t>
      </w:r>
    </w:p>
    <w:p>
      <w:pPr>
        <w:spacing w:after="0" w:line="139" w:lineRule="exact"/>
        <w:rPr>
          <w:rFonts w:ascii="Arial" w:cs="Arial" w:eastAsia="Arial" w:hAnsi="Arial"/>
          <w:sz w:val="16"/>
          <w:szCs w:val="16"/>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 purchased interest rate swaps at issuance, thereby reducing the effective interest on these notes.</w:t>
      </w:r>
    </w:p>
    <w:p>
      <w:pPr>
        <w:spacing w:after="0" w:line="225"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the November 2002 note offering. A loss of $1.5 million associated with this hedge is being amortized into the note offering thereby increasing the effective interest rate on these notes to 6.325%.</w:t>
      </w:r>
    </w:p>
    <w:p>
      <w:pPr>
        <w:spacing w:after="0" w:line="185" w:lineRule="exact"/>
        <w:rPr>
          <w:rFonts w:ascii="Arial" w:cs="Arial" w:eastAsia="Arial" w:hAnsi="Arial"/>
          <w:sz w:val="18"/>
          <w:szCs w:val="18"/>
          <w:color w:val="auto"/>
        </w:rPr>
      </w:pPr>
    </w:p>
    <w:p>
      <w:pPr>
        <w:ind w:left="540" w:right="56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annualized interest rate on capital lease obligations as of December 31, 2003, is 9.35% on a basis of minimum rent and 12.31% including performance based participation rent paid by the Trust.</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annualized interest rate on variable rate debt as of December 31, 2003.</w:t>
      </w:r>
    </w:p>
    <w:p>
      <w:pPr>
        <w:sectPr>
          <w:pgSz w:w="11900" w:h="16838" w:orient="portrait"/>
          <w:cols w:equalWidth="0" w:num="1">
            <w:col w:w="11380"/>
          </w:cols>
          <w:pgMar w:left="240" w:top="935" w:right="279" w:bottom="134" w:gutter="0" w:footer="0" w:header="0"/>
        </w:sectPr>
      </w:pPr>
    </w:p>
    <w:bookmarkStart w:id="18" w:name="page19"/>
    <w:bookmarkEnd w:id="18"/>
    <w:p>
      <w:pPr>
        <w:spacing w:after="0"/>
        <w:tabs>
          <w:tab w:leader="none" w:pos="5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r>
      <w:tr>
        <w:trPr>
          <w:trHeight w:val="149"/>
        </w:trPr>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Scheduled</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Percent of</w:t>
            </w:r>
          </w:p>
        </w:tc>
        <w:tc>
          <w:tcPr>
            <w:tcW w:w="4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Percent of</w:t>
            </w:r>
          </w:p>
        </w:tc>
      </w:tr>
      <w:tr>
        <w:trPr>
          <w:trHeight w:val="174"/>
        </w:trPr>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Amortization</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Maturities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Debt Expiring</w:t>
            </w:r>
          </w:p>
        </w:tc>
        <w:tc>
          <w:tcPr>
            <w:tcW w:w="40" w:type="dxa"/>
            <w:vAlign w:val="bottom"/>
          </w:tcPr>
          <w:p>
            <w:pPr>
              <w:spacing w:after="0"/>
              <w:rPr>
                <w:sz w:val="15"/>
                <w:szCs w:val="15"/>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0"/>
              </w:rPr>
              <w:t>Debt Expiring</w:t>
            </w:r>
          </w:p>
        </w:tc>
      </w:tr>
      <w:tr>
        <w:trPr>
          <w:trHeight w:val="95"/>
        </w:trPr>
        <w:tc>
          <w:tcPr>
            <w:tcW w:w="8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r>
      <w:tr>
        <w:trPr>
          <w:trHeight w:val="102"/>
        </w:trPr>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216"/>
        </w:trPr>
        <w:tc>
          <w:tcPr>
            <w:tcW w:w="80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2004</w:t>
            </w:r>
          </w:p>
        </w:tc>
        <w:tc>
          <w:tcPr>
            <w:tcW w:w="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3,441</w:t>
            </w:r>
          </w:p>
        </w:tc>
        <w:tc>
          <w:tcPr>
            <w:tcW w:w="5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39,500</w:t>
            </w:r>
          </w:p>
        </w:tc>
        <w:tc>
          <w:tcPr>
            <w:tcW w:w="380" w:type="dxa"/>
            <w:vAlign w:val="bottom"/>
            <w:shd w:val="clear" w:color="auto" w:fill="EEEEEE"/>
          </w:tcPr>
          <w:p>
            <w:pPr>
              <w:spacing w:after="0"/>
              <w:rPr>
                <w:sz w:val="18"/>
                <w:szCs w:val="18"/>
                <w:color w:val="auto"/>
              </w:rPr>
            </w:pP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42,941</w:t>
            </w:r>
          </w:p>
        </w:tc>
        <w:tc>
          <w:tcPr>
            <w:tcW w:w="24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3.3%</w:t>
            </w:r>
          </w:p>
        </w:tc>
        <w:tc>
          <w:tcPr>
            <w:tcW w:w="2580" w:type="dxa"/>
            <w:vAlign w:val="bottom"/>
            <w:gridSpan w:val="2"/>
            <w:shd w:val="clear" w:color="auto" w:fill="EEEEEE"/>
          </w:tcPr>
          <w:p>
            <w:pPr>
              <w:jc w:val="right"/>
              <w:ind w:right="1712"/>
              <w:spacing w:after="0"/>
              <w:rPr>
                <w:sz w:val="20"/>
                <w:szCs w:val="20"/>
                <w:color w:val="auto"/>
              </w:rPr>
            </w:pPr>
            <w:r>
              <w:rPr>
                <w:rFonts w:ascii="Arial" w:cs="Arial" w:eastAsia="Arial" w:hAnsi="Arial"/>
                <w:sz w:val="18"/>
                <w:szCs w:val="18"/>
                <w:color w:val="auto"/>
              </w:rPr>
              <w:t>3.3%</w:t>
            </w:r>
          </w:p>
        </w:tc>
      </w:tr>
      <w:tr>
        <w:trPr>
          <w:trHeight w:val="216"/>
        </w:trPr>
        <w:tc>
          <w:tcPr>
            <w:tcW w:w="800" w:type="dxa"/>
            <w:vAlign w:val="bottom"/>
          </w:tcPr>
          <w:p>
            <w:pPr>
              <w:jc w:val="right"/>
              <w:ind w:right="194"/>
              <w:spacing w:after="0"/>
              <w:rPr>
                <w:sz w:val="20"/>
                <w:szCs w:val="20"/>
                <w:color w:val="auto"/>
              </w:rPr>
            </w:pPr>
            <w:r>
              <w:rPr>
                <w:rFonts w:ascii="Arial" w:cs="Arial" w:eastAsia="Arial" w:hAnsi="Arial"/>
                <w:sz w:val="18"/>
                <w:szCs w:val="18"/>
                <w:color w:val="auto"/>
              </w:rPr>
              <w:t>2005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4,540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44,540</w:t>
            </w:r>
          </w:p>
        </w:tc>
        <w:tc>
          <w:tcPr>
            <w:tcW w:w="240" w:type="dxa"/>
            <w:vAlign w:val="bottom"/>
          </w:tcPr>
          <w:p>
            <w:pPr>
              <w:spacing w:after="0"/>
              <w:rPr>
                <w:sz w:val="18"/>
                <w:szCs w:val="18"/>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3.4%</w:t>
            </w:r>
          </w:p>
        </w:tc>
        <w:tc>
          <w:tcPr>
            <w:tcW w:w="2580" w:type="dxa"/>
            <w:vAlign w:val="bottom"/>
            <w:gridSpan w:val="2"/>
          </w:tcPr>
          <w:p>
            <w:pPr>
              <w:jc w:val="right"/>
              <w:ind w:right="1712"/>
              <w:spacing w:after="0"/>
              <w:rPr>
                <w:sz w:val="20"/>
                <w:szCs w:val="20"/>
                <w:color w:val="auto"/>
              </w:rPr>
            </w:pPr>
            <w:r>
              <w:rPr>
                <w:rFonts w:ascii="Arial" w:cs="Arial" w:eastAsia="Arial" w:hAnsi="Arial"/>
                <w:sz w:val="18"/>
                <w:szCs w:val="18"/>
                <w:color w:val="auto"/>
              </w:rPr>
              <w:t>6.7%</w:t>
            </w:r>
          </w:p>
        </w:tc>
      </w:tr>
      <w:tr>
        <w:trPr>
          <w:trHeight w:val="216"/>
        </w:trPr>
        <w:tc>
          <w:tcPr>
            <w:tcW w:w="80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2006</w:t>
            </w: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5,037</w:t>
            </w:r>
          </w:p>
        </w:tc>
        <w:tc>
          <w:tcPr>
            <w:tcW w:w="5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240,250</w:t>
            </w:r>
          </w:p>
        </w:tc>
        <w:tc>
          <w:tcPr>
            <w:tcW w:w="3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245,287(1)</w:t>
            </w:r>
          </w:p>
        </w:tc>
        <w:tc>
          <w:tcPr>
            <w:tcW w:w="128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18.7%</w:t>
            </w:r>
          </w:p>
        </w:tc>
        <w:tc>
          <w:tcPr>
            <w:tcW w:w="2580" w:type="dxa"/>
            <w:vAlign w:val="bottom"/>
            <w:gridSpan w:val="2"/>
            <w:shd w:val="clear" w:color="auto" w:fill="EEEEEE"/>
          </w:tcPr>
          <w:p>
            <w:pPr>
              <w:jc w:val="right"/>
              <w:ind w:right="1712"/>
              <w:spacing w:after="0"/>
              <w:rPr>
                <w:sz w:val="20"/>
                <w:szCs w:val="20"/>
                <w:color w:val="auto"/>
              </w:rPr>
            </w:pPr>
            <w:r>
              <w:rPr>
                <w:rFonts w:ascii="Arial" w:cs="Arial" w:eastAsia="Arial" w:hAnsi="Arial"/>
                <w:sz w:val="18"/>
                <w:szCs w:val="18"/>
                <w:color w:val="auto"/>
              </w:rPr>
              <w:t>25.4%</w:t>
            </w:r>
          </w:p>
        </w:tc>
      </w:tr>
      <w:tr>
        <w:trPr>
          <w:trHeight w:val="216"/>
        </w:trPr>
        <w:tc>
          <w:tcPr>
            <w:tcW w:w="800" w:type="dxa"/>
            <w:vAlign w:val="bottom"/>
          </w:tcPr>
          <w:p>
            <w:pPr>
              <w:jc w:val="right"/>
              <w:ind w:right="194"/>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5,436</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155,436</w:t>
            </w:r>
          </w:p>
        </w:tc>
        <w:tc>
          <w:tcPr>
            <w:tcW w:w="240" w:type="dxa"/>
            <w:vAlign w:val="bottom"/>
          </w:tcPr>
          <w:p>
            <w:pPr>
              <w:spacing w:after="0"/>
              <w:rPr>
                <w:sz w:val="18"/>
                <w:szCs w:val="18"/>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11.9%</w:t>
            </w:r>
          </w:p>
        </w:tc>
        <w:tc>
          <w:tcPr>
            <w:tcW w:w="2580" w:type="dxa"/>
            <w:vAlign w:val="bottom"/>
            <w:gridSpan w:val="2"/>
          </w:tcPr>
          <w:p>
            <w:pPr>
              <w:jc w:val="right"/>
              <w:ind w:right="1712"/>
              <w:spacing w:after="0"/>
              <w:rPr>
                <w:sz w:val="20"/>
                <w:szCs w:val="20"/>
                <w:color w:val="auto"/>
              </w:rPr>
            </w:pPr>
            <w:r>
              <w:rPr>
                <w:rFonts w:ascii="Arial" w:cs="Arial" w:eastAsia="Arial" w:hAnsi="Arial"/>
                <w:sz w:val="18"/>
                <w:szCs w:val="18"/>
                <w:color w:val="auto"/>
              </w:rPr>
              <w:t>37.3%</w:t>
            </w:r>
          </w:p>
        </w:tc>
      </w:tr>
      <w:tr>
        <w:trPr>
          <w:trHeight w:val="216"/>
        </w:trPr>
        <w:tc>
          <w:tcPr>
            <w:tcW w:w="80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2008</w:t>
            </w: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5,829</w:t>
            </w:r>
          </w:p>
        </w:tc>
        <w:tc>
          <w:tcPr>
            <w:tcW w:w="5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159,541</w:t>
            </w:r>
          </w:p>
        </w:tc>
        <w:tc>
          <w:tcPr>
            <w:tcW w:w="3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165,370</w:t>
            </w:r>
          </w:p>
        </w:tc>
        <w:tc>
          <w:tcPr>
            <w:tcW w:w="24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12.6%</w:t>
            </w:r>
          </w:p>
        </w:tc>
        <w:tc>
          <w:tcPr>
            <w:tcW w:w="2580" w:type="dxa"/>
            <w:vAlign w:val="bottom"/>
            <w:gridSpan w:val="2"/>
            <w:shd w:val="clear" w:color="auto" w:fill="EEEEEE"/>
          </w:tcPr>
          <w:p>
            <w:pPr>
              <w:jc w:val="right"/>
              <w:ind w:right="1712"/>
              <w:spacing w:after="0"/>
              <w:rPr>
                <w:sz w:val="20"/>
                <w:szCs w:val="20"/>
                <w:color w:val="auto"/>
              </w:rPr>
            </w:pPr>
            <w:r>
              <w:rPr>
                <w:rFonts w:ascii="Arial" w:cs="Arial" w:eastAsia="Arial" w:hAnsi="Arial"/>
                <w:sz w:val="18"/>
                <w:szCs w:val="18"/>
                <w:color w:val="auto"/>
              </w:rPr>
              <w:t>49.9%</w:t>
            </w:r>
          </w:p>
        </w:tc>
      </w:tr>
      <w:tr>
        <w:trPr>
          <w:trHeight w:val="216"/>
        </w:trPr>
        <w:tc>
          <w:tcPr>
            <w:tcW w:w="800" w:type="dxa"/>
            <w:vAlign w:val="bottom"/>
          </w:tcPr>
          <w:p>
            <w:pPr>
              <w:jc w:val="right"/>
              <w:ind w:right="194"/>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6,163</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179,394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185,557</w:t>
            </w:r>
          </w:p>
        </w:tc>
        <w:tc>
          <w:tcPr>
            <w:tcW w:w="240" w:type="dxa"/>
            <w:vAlign w:val="bottom"/>
          </w:tcPr>
          <w:p>
            <w:pPr>
              <w:spacing w:after="0"/>
              <w:rPr>
                <w:sz w:val="18"/>
                <w:szCs w:val="18"/>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14.2%</w:t>
            </w:r>
          </w:p>
        </w:tc>
        <w:tc>
          <w:tcPr>
            <w:tcW w:w="2580" w:type="dxa"/>
            <w:vAlign w:val="bottom"/>
            <w:gridSpan w:val="2"/>
          </w:tcPr>
          <w:p>
            <w:pPr>
              <w:jc w:val="right"/>
              <w:ind w:right="1712"/>
              <w:spacing w:after="0"/>
              <w:rPr>
                <w:sz w:val="20"/>
                <w:szCs w:val="20"/>
                <w:color w:val="auto"/>
              </w:rPr>
            </w:pPr>
            <w:r>
              <w:rPr>
                <w:rFonts w:ascii="Arial" w:cs="Arial" w:eastAsia="Arial" w:hAnsi="Arial"/>
                <w:sz w:val="18"/>
                <w:szCs w:val="18"/>
                <w:color w:val="auto"/>
              </w:rPr>
              <w:t>64.1%</w:t>
            </w:r>
          </w:p>
        </w:tc>
      </w:tr>
      <w:tr>
        <w:trPr>
          <w:trHeight w:val="216"/>
        </w:trPr>
        <w:tc>
          <w:tcPr>
            <w:tcW w:w="80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2010</w:t>
            </w: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6,639</w:t>
            </w:r>
          </w:p>
        </w:tc>
        <w:tc>
          <w:tcPr>
            <w:tcW w:w="5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6,639</w:t>
            </w:r>
          </w:p>
        </w:tc>
        <w:tc>
          <w:tcPr>
            <w:tcW w:w="24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0.5%</w:t>
            </w:r>
          </w:p>
        </w:tc>
        <w:tc>
          <w:tcPr>
            <w:tcW w:w="2580" w:type="dxa"/>
            <w:vAlign w:val="bottom"/>
            <w:gridSpan w:val="2"/>
            <w:shd w:val="clear" w:color="auto" w:fill="EEEEEE"/>
          </w:tcPr>
          <w:p>
            <w:pPr>
              <w:jc w:val="right"/>
              <w:ind w:right="1712"/>
              <w:spacing w:after="0"/>
              <w:rPr>
                <w:sz w:val="20"/>
                <w:szCs w:val="20"/>
                <w:color w:val="auto"/>
              </w:rPr>
            </w:pPr>
            <w:r>
              <w:rPr>
                <w:rFonts w:ascii="Arial" w:cs="Arial" w:eastAsia="Arial" w:hAnsi="Arial"/>
                <w:sz w:val="18"/>
                <w:szCs w:val="18"/>
                <w:color w:val="auto"/>
              </w:rPr>
              <w:t>64.6%</w:t>
            </w:r>
          </w:p>
        </w:tc>
      </w:tr>
      <w:tr>
        <w:trPr>
          <w:trHeight w:val="216"/>
        </w:trPr>
        <w:tc>
          <w:tcPr>
            <w:tcW w:w="800" w:type="dxa"/>
            <w:vAlign w:val="bottom"/>
          </w:tcPr>
          <w:p>
            <w:pPr>
              <w:jc w:val="right"/>
              <w:ind w:right="214"/>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6,670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37,226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43,896</w:t>
            </w:r>
          </w:p>
        </w:tc>
        <w:tc>
          <w:tcPr>
            <w:tcW w:w="240" w:type="dxa"/>
            <w:vAlign w:val="bottom"/>
          </w:tcPr>
          <w:p>
            <w:pPr>
              <w:spacing w:after="0"/>
              <w:rPr>
                <w:sz w:val="18"/>
                <w:szCs w:val="18"/>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3.3%</w:t>
            </w:r>
          </w:p>
        </w:tc>
        <w:tc>
          <w:tcPr>
            <w:tcW w:w="2580" w:type="dxa"/>
            <w:vAlign w:val="bottom"/>
            <w:gridSpan w:val="2"/>
          </w:tcPr>
          <w:p>
            <w:pPr>
              <w:jc w:val="right"/>
              <w:ind w:right="1712"/>
              <w:spacing w:after="0"/>
              <w:rPr>
                <w:sz w:val="20"/>
                <w:szCs w:val="20"/>
                <w:color w:val="auto"/>
              </w:rPr>
            </w:pPr>
            <w:r>
              <w:rPr>
                <w:rFonts w:ascii="Arial" w:cs="Arial" w:eastAsia="Arial" w:hAnsi="Arial"/>
                <w:sz w:val="18"/>
                <w:szCs w:val="18"/>
                <w:color w:val="auto"/>
              </w:rPr>
              <w:t>67.9%</w:t>
            </w:r>
          </w:p>
        </w:tc>
      </w:tr>
      <w:tr>
        <w:trPr>
          <w:trHeight w:val="216"/>
        </w:trPr>
        <w:tc>
          <w:tcPr>
            <w:tcW w:w="80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2012</w:t>
            </w: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6,178</w:t>
            </w:r>
          </w:p>
        </w:tc>
        <w:tc>
          <w:tcPr>
            <w:tcW w:w="5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6,178</w:t>
            </w:r>
          </w:p>
        </w:tc>
        <w:tc>
          <w:tcPr>
            <w:tcW w:w="24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0.5%</w:t>
            </w:r>
          </w:p>
        </w:tc>
        <w:tc>
          <w:tcPr>
            <w:tcW w:w="2580" w:type="dxa"/>
            <w:vAlign w:val="bottom"/>
            <w:gridSpan w:val="2"/>
            <w:shd w:val="clear" w:color="auto" w:fill="EEEEEE"/>
          </w:tcPr>
          <w:p>
            <w:pPr>
              <w:jc w:val="right"/>
              <w:ind w:right="1712"/>
              <w:spacing w:after="0"/>
              <w:rPr>
                <w:sz w:val="20"/>
                <w:szCs w:val="20"/>
                <w:color w:val="auto"/>
              </w:rPr>
            </w:pPr>
            <w:r>
              <w:rPr>
                <w:rFonts w:ascii="Arial" w:cs="Arial" w:eastAsia="Arial" w:hAnsi="Arial"/>
                <w:sz w:val="18"/>
                <w:szCs w:val="18"/>
                <w:color w:val="auto"/>
              </w:rPr>
              <w:t>68.4%</w:t>
            </w:r>
          </w:p>
        </w:tc>
      </w:tr>
      <w:tr>
        <w:trPr>
          <w:trHeight w:val="216"/>
        </w:trPr>
        <w:tc>
          <w:tcPr>
            <w:tcW w:w="800" w:type="dxa"/>
            <w:vAlign w:val="bottom"/>
          </w:tcPr>
          <w:p>
            <w:pPr>
              <w:jc w:val="right"/>
              <w:ind w:right="194"/>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6,672</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6,672</w:t>
            </w:r>
          </w:p>
        </w:tc>
        <w:tc>
          <w:tcPr>
            <w:tcW w:w="240" w:type="dxa"/>
            <w:vAlign w:val="bottom"/>
          </w:tcPr>
          <w:p>
            <w:pPr>
              <w:spacing w:after="0"/>
              <w:rPr>
                <w:sz w:val="18"/>
                <w:szCs w:val="18"/>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0.5%</w:t>
            </w:r>
          </w:p>
        </w:tc>
        <w:tc>
          <w:tcPr>
            <w:tcW w:w="2580" w:type="dxa"/>
            <w:vAlign w:val="bottom"/>
            <w:gridSpan w:val="2"/>
          </w:tcPr>
          <w:p>
            <w:pPr>
              <w:jc w:val="right"/>
              <w:ind w:right="1712"/>
              <w:spacing w:after="0"/>
              <w:rPr>
                <w:sz w:val="20"/>
                <w:szCs w:val="20"/>
                <w:color w:val="auto"/>
              </w:rPr>
            </w:pPr>
            <w:r>
              <w:rPr>
                <w:rFonts w:ascii="Arial" w:cs="Arial" w:eastAsia="Arial" w:hAnsi="Arial"/>
                <w:sz w:val="18"/>
                <w:szCs w:val="18"/>
                <w:color w:val="auto"/>
              </w:rPr>
              <w:t>68.9%</w:t>
            </w:r>
          </w:p>
        </w:tc>
      </w:tr>
      <w:tr>
        <w:trPr>
          <w:trHeight w:val="216"/>
        </w:trPr>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Thereafter</w:t>
            </w:r>
          </w:p>
        </w:tc>
        <w:tc>
          <w:tcPr>
            <w:tcW w:w="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162,958</w:t>
            </w:r>
          </w:p>
        </w:tc>
        <w:tc>
          <w:tcPr>
            <w:tcW w:w="5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245,206</w:t>
            </w:r>
          </w:p>
        </w:tc>
        <w:tc>
          <w:tcPr>
            <w:tcW w:w="3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408,164</w:t>
            </w:r>
          </w:p>
        </w:tc>
        <w:tc>
          <w:tcPr>
            <w:tcW w:w="240" w:type="dxa"/>
            <w:vAlign w:val="bottom"/>
            <w:shd w:val="clear" w:color="auto" w:fill="EEEEEE"/>
          </w:tcPr>
          <w:p>
            <w:pPr>
              <w:spacing w:after="0"/>
              <w:rPr>
                <w:sz w:val="18"/>
                <w:szCs w:val="18"/>
                <w:color w:val="auto"/>
              </w:rPr>
            </w:pPr>
          </w:p>
        </w:tc>
        <w:tc>
          <w:tcPr>
            <w:tcW w:w="128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31.1%</w:t>
            </w:r>
          </w:p>
        </w:tc>
        <w:tc>
          <w:tcPr>
            <w:tcW w:w="2580" w:type="dxa"/>
            <w:vAlign w:val="bottom"/>
            <w:gridSpan w:val="2"/>
            <w:shd w:val="clear" w:color="auto" w:fill="EEEEEE"/>
          </w:tcPr>
          <w:p>
            <w:pPr>
              <w:jc w:val="right"/>
              <w:ind w:right="1712"/>
              <w:spacing w:after="0"/>
              <w:rPr>
                <w:sz w:val="20"/>
                <w:szCs w:val="20"/>
                <w:color w:val="auto"/>
              </w:rPr>
            </w:pPr>
            <w:r>
              <w:rPr>
                <w:rFonts w:ascii="Arial" w:cs="Arial" w:eastAsia="Arial" w:hAnsi="Arial"/>
                <w:sz w:val="18"/>
                <w:szCs w:val="18"/>
                <w:color w:val="auto"/>
              </w:rPr>
              <w:t>100.0%</w:t>
            </w:r>
          </w:p>
        </w:tc>
      </w:tr>
      <w:tr>
        <w:trPr>
          <w:trHeight w:val="108"/>
        </w:trPr>
        <w:tc>
          <w:tcPr>
            <w:tcW w:w="80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540" w:type="dxa"/>
            <w:vAlign w:val="bottom"/>
          </w:tcPr>
          <w:p>
            <w:pPr>
              <w:spacing w:after="0"/>
              <w:rPr>
                <w:sz w:val="9"/>
                <w:szCs w:val="9"/>
                <w:color w:val="auto"/>
              </w:rPr>
            </w:pPr>
          </w:p>
        </w:tc>
      </w:tr>
      <w:tr>
        <w:trPr>
          <w:trHeight w:val="316"/>
        </w:trPr>
        <w:tc>
          <w:tcPr>
            <w:tcW w:w="800" w:type="dxa"/>
            <w:vAlign w:val="bottom"/>
          </w:tcPr>
          <w:p>
            <w:pPr>
              <w:jc w:val="right"/>
              <w:ind w:right="274"/>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219,563</w:t>
            </w:r>
          </w:p>
        </w:tc>
        <w:tc>
          <w:tcPr>
            <w:tcW w:w="5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1,091,117</w:t>
            </w:r>
          </w:p>
        </w:tc>
        <w:tc>
          <w:tcPr>
            <w:tcW w:w="3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1,310,680</w:t>
            </w:r>
          </w:p>
        </w:tc>
        <w:tc>
          <w:tcPr>
            <w:tcW w:w="240" w:type="dxa"/>
            <w:vAlign w:val="bottom"/>
          </w:tcPr>
          <w:p>
            <w:pPr>
              <w:spacing w:after="0"/>
              <w:rPr>
                <w:sz w:val="24"/>
                <w:szCs w:val="24"/>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07"/>
        </w:trPr>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2540" w:type="dxa"/>
            <w:vAlign w:val="bottom"/>
          </w:tcPr>
          <w:p>
            <w:pPr>
              <w:spacing w:after="0"/>
              <w:rPr>
                <w:sz w:val="9"/>
                <w:szCs w:val="9"/>
                <w:color w:val="auto"/>
              </w:rPr>
            </w:pPr>
          </w:p>
        </w:tc>
      </w:tr>
      <w:tr>
        <w:trPr>
          <w:trHeight w:val="61"/>
        </w:trPr>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540" w:type="dxa"/>
            <w:vAlign w:val="bottom"/>
          </w:tcPr>
          <w:p>
            <w:pPr>
              <w:spacing w:after="0"/>
              <w:rPr>
                <w:sz w:val="5"/>
                <w:szCs w:val="5"/>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08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$99.75 million drawn on the Trust’s $300 million, three-year revolving credit facility due October 2006, subject to a one-year extension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434975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Current and Future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4"/>
              </w:rPr>
              <w:t>Projected</w:t>
            </w: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Projected</w:t>
            </w:r>
          </w:p>
        </w:tc>
        <w:tc>
          <w:tcPr>
            <w:tcW w:w="340" w:type="dxa"/>
            <w:vAlign w:val="bottom"/>
          </w:tcPr>
          <w:p>
            <w:pPr>
              <w:spacing w:after="0"/>
              <w:rPr>
                <w:sz w:val="14"/>
                <w:szCs w:val="14"/>
                <w:color w:val="auto"/>
              </w:rPr>
            </w:pPr>
          </w:p>
        </w:tc>
        <w:tc>
          <w:tcPr>
            <w:tcW w:w="52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Cost to</w:t>
            </w:r>
          </w:p>
        </w:tc>
        <w:tc>
          <w:tcPr>
            <w:tcW w:w="0" w:type="dxa"/>
            <w:vAlign w:val="bottom"/>
          </w:tcPr>
          <w:p>
            <w:pPr>
              <w:spacing w:after="0"/>
              <w:rPr>
                <w:sz w:val="1"/>
                <w:szCs w:val="1"/>
                <w:color w:val="auto"/>
              </w:rPr>
            </w:pPr>
          </w:p>
        </w:tc>
      </w:tr>
      <w:tr>
        <w:trPr>
          <w:trHeight w:val="174"/>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1760" w:type="dxa"/>
            <w:vAlign w:val="bottom"/>
            <w:gridSpan w:val="3"/>
          </w:tcPr>
          <w:p>
            <w:pPr>
              <w:ind w:left="340"/>
              <w:spacing w:after="0"/>
              <w:rPr>
                <w:sz w:val="20"/>
                <w:szCs w:val="20"/>
                <w:color w:val="auto"/>
              </w:rPr>
            </w:pPr>
            <w:r>
              <w:rPr>
                <w:rFonts w:ascii="Arial" w:cs="Arial" w:eastAsia="Arial" w:hAnsi="Arial"/>
                <w:sz w:val="14"/>
                <w:szCs w:val="14"/>
                <w:b w:val="1"/>
                <w:bCs w:val="1"/>
                <w:color w:val="auto"/>
              </w:rPr>
              <w:t>Location</w:t>
            </w:r>
          </w:p>
        </w:tc>
        <w:tc>
          <w:tcPr>
            <w:tcW w:w="4400" w:type="dxa"/>
            <w:vAlign w:val="bottom"/>
          </w:tcPr>
          <w:p>
            <w:pPr>
              <w:spacing w:after="0"/>
              <w:rPr>
                <w:sz w:val="20"/>
                <w:szCs w:val="20"/>
                <w:color w:val="auto"/>
              </w:rPr>
            </w:pPr>
            <w:r>
              <w:rPr>
                <w:rFonts w:ascii="Arial" w:cs="Arial" w:eastAsia="Arial" w:hAnsi="Arial"/>
                <w:sz w:val="14"/>
                <w:szCs w:val="14"/>
                <w:b w:val="1"/>
                <w:bCs w:val="1"/>
                <w:color w:val="auto"/>
              </w:rPr>
              <w:t>Opportunity</w:t>
            </w:r>
          </w:p>
        </w:tc>
        <w:tc>
          <w:tcPr>
            <w:tcW w:w="340" w:type="dxa"/>
            <w:vAlign w:val="bottom"/>
          </w:tcPr>
          <w:p>
            <w:pPr>
              <w:spacing w:after="0"/>
              <w:rPr>
                <w:sz w:val="15"/>
                <w:szCs w:val="15"/>
                <w:color w:val="auto"/>
              </w:rPr>
            </w:pPr>
          </w:p>
        </w:tc>
        <w:tc>
          <w:tcPr>
            <w:tcW w:w="8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ROI (2)</w:t>
            </w: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Cost (1)</w:t>
            </w:r>
          </w:p>
        </w:tc>
        <w:tc>
          <w:tcPr>
            <w:tcW w:w="340" w:type="dxa"/>
            <w:vAlign w:val="bottom"/>
          </w:tcPr>
          <w:p>
            <w:pPr>
              <w:spacing w:after="0"/>
              <w:rPr>
                <w:sz w:val="15"/>
                <w:szCs w:val="15"/>
                <w:color w:val="auto"/>
              </w:rPr>
            </w:pPr>
          </w:p>
        </w:tc>
        <w:tc>
          <w:tcPr>
            <w:tcW w:w="520" w:type="dxa"/>
            <w:vAlign w:val="bottom"/>
            <w:gridSpan w:val="3"/>
          </w:tcPr>
          <w:p>
            <w:pPr>
              <w:ind w:left="1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i w:val="1"/>
                <w:iCs w:val="1"/>
                <w:color w:val="auto"/>
              </w:rPr>
              <w:t>Projects Stabilized in 2003 (3)</w:t>
            </w:r>
          </w:p>
        </w:tc>
        <w:tc>
          <w:tcPr>
            <w:tcW w:w="34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4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tcPr>
          <w:p>
            <w:pPr>
              <w:spacing w:after="0" w:line="138" w:lineRule="exact"/>
              <w:rPr>
                <w:sz w:val="20"/>
                <w:szCs w:val="20"/>
                <w:color w:val="auto"/>
              </w:rPr>
            </w:pPr>
            <w:r>
              <w:rPr>
                <w:rFonts w:ascii="Arial" w:cs="Arial" w:eastAsia="Arial" w:hAnsi="Arial"/>
                <w:sz w:val="14"/>
                <w:szCs w:val="14"/>
                <w:color w:val="auto"/>
              </w:rPr>
              <w:t>Congressional Plaza</w:t>
            </w:r>
          </w:p>
        </w:tc>
        <w:tc>
          <w:tcPr>
            <w:tcW w:w="1760" w:type="dxa"/>
            <w:vAlign w:val="bottom"/>
            <w:gridSpan w:val="3"/>
          </w:tcPr>
          <w:p>
            <w:pPr>
              <w:ind w:left="340"/>
              <w:spacing w:after="0" w:line="138" w:lineRule="exact"/>
              <w:rPr>
                <w:sz w:val="20"/>
                <w:szCs w:val="20"/>
                <w:color w:val="auto"/>
              </w:rPr>
            </w:pPr>
            <w:r>
              <w:rPr>
                <w:rFonts w:ascii="Arial" w:cs="Arial" w:eastAsia="Arial" w:hAnsi="Arial"/>
                <w:sz w:val="14"/>
                <w:szCs w:val="14"/>
                <w:color w:val="auto"/>
              </w:rPr>
              <w:t>Rockville, MD</w:t>
            </w:r>
          </w:p>
        </w:tc>
        <w:tc>
          <w:tcPr>
            <w:tcW w:w="4400" w:type="dxa"/>
            <w:vAlign w:val="bottom"/>
          </w:tcPr>
          <w:p>
            <w:pPr>
              <w:spacing w:after="0" w:line="138" w:lineRule="exact"/>
              <w:rPr>
                <w:sz w:val="20"/>
                <w:szCs w:val="20"/>
                <w:color w:val="auto"/>
              </w:rPr>
            </w:pPr>
            <w:r>
              <w:rPr>
                <w:rFonts w:ascii="Arial" w:cs="Arial" w:eastAsia="Arial" w:hAnsi="Arial"/>
                <w:sz w:val="14"/>
                <w:szCs w:val="14"/>
                <w:color w:val="auto"/>
                <w:w w:val="97"/>
              </w:rPr>
              <w:t>Addition of 146-unit apartment building and structured parking in existing</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0" w:type="dxa"/>
            <w:vAlign w:val="bottom"/>
          </w:tcPr>
          <w:p>
            <w:pPr>
              <w:spacing w:after="0" w:line="159" w:lineRule="exact"/>
              <w:rPr>
                <w:sz w:val="20"/>
                <w:szCs w:val="20"/>
                <w:color w:val="auto"/>
              </w:rPr>
            </w:pPr>
            <w:r>
              <w:rPr>
                <w:rFonts w:ascii="Arial" w:cs="Arial" w:eastAsia="Arial" w:hAnsi="Arial"/>
                <w:sz w:val="14"/>
                <w:szCs w:val="14"/>
                <w:color w:val="auto"/>
              </w:rPr>
              <w:t>parking field</w:t>
            </w:r>
          </w:p>
        </w:tc>
        <w:tc>
          <w:tcPr>
            <w:tcW w:w="86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w w:val="80"/>
              </w:rPr>
              <w:t>12.8</w:t>
            </w:r>
          </w:p>
        </w:tc>
        <w:tc>
          <w:tcPr>
            <w:tcW w:w="160" w:type="dxa"/>
            <w:vAlign w:val="bottom"/>
          </w:tcPr>
          <w:p>
            <w:pPr>
              <w:spacing w:after="0"/>
              <w:rPr>
                <w:sz w:val="13"/>
                <w:szCs w:val="13"/>
                <w:color w:val="auto"/>
              </w:rPr>
            </w:pPr>
          </w:p>
        </w:tc>
        <w:tc>
          <w:tcPr>
            <w:tcW w:w="480" w:type="dxa"/>
            <w:vAlign w:val="bottom"/>
            <w:gridSpan w:val="2"/>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w w:val="80"/>
              </w:rPr>
              <w:t>12.7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Third Street Promenade</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Santa Monica, CA</w:t>
            </w:r>
          </w:p>
        </w:tc>
        <w:tc>
          <w:tcPr>
            <w:tcW w:w="44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Retail redevelopment</w:t>
            </w:r>
          </w:p>
        </w:tc>
        <w:tc>
          <w:tcPr>
            <w:tcW w:w="8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0"/>
              </w:rPr>
              <w:t>10.7</w:t>
            </w:r>
          </w:p>
        </w:tc>
        <w:tc>
          <w:tcPr>
            <w:tcW w:w="160" w:type="dxa"/>
            <w:vAlign w:val="bottom"/>
            <w:shd w:val="clear" w:color="auto" w:fill="EEEEEE"/>
          </w:tcPr>
          <w:p>
            <w:pPr>
              <w:spacing w:after="0"/>
              <w:rPr>
                <w:sz w:val="12"/>
                <w:szCs w:val="12"/>
                <w:color w:val="auto"/>
              </w:rPr>
            </w:pPr>
          </w:p>
        </w:tc>
        <w:tc>
          <w:tcPr>
            <w:tcW w:w="480" w:type="dxa"/>
            <w:vAlign w:val="bottom"/>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0"/>
              </w:rPr>
              <w:t>10.7</w:t>
            </w: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Bethesda Row</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Bethesda, MD</w:t>
            </w:r>
          </w:p>
        </w:tc>
        <w:tc>
          <w:tcPr>
            <w:tcW w:w="4400" w:type="dxa"/>
            <w:vAlign w:val="bottom"/>
          </w:tcPr>
          <w:p>
            <w:pPr>
              <w:spacing w:after="0" w:line="149" w:lineRule="exact"/>
              <w:rPr>
                <w:sz w:val="20"/>
                <w:szCs w:val="20"/>
                <w:color w:val="auto"/>
              </w:rPr>
            </w:pPr>
            <w:r>
              <w:rPr>
                <w:rFonts w:ascii="Arial" w:cs="Arial" w:eastAsia="Arial" w:hAnsi="Arial"/>
                <w:sz w:val="14"/>
                <w:szCs w:val="14"/>
                <w:color w:val="auto"/>
                <w:w w:val="90"/>
              </w:rPr>
              <w:t>Grocer expansion, new pad site, GLA expansion and re-tenanting (restaurant)</w:t>
            </w:r>
          </w:p>
        </w:tc>
        <w:tc>
          <w:tcPr>
            <w:tcW w:w="8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60" w:type="dxa"/>
            <w:vAlign w:val="bottom"/>
          </w:tcPr>
          <w:p>
            <w:pPr>
              <w:spacing w:after="0"/>
              <w:rPr>
                <w:sz w:val="12"/>
                <w:szCs w:val="12"/>
                <w:color w:val="auto"/>
              </w:rPr>
            </w:pPr>
          </w:p>
        </w:tc>
        <w:tc>
          <w:tcPr>
            <w:tcW w:w="480" w:type="dxa"/>
            <w:vAlign w:val="bottom"/>
            <w:gridSpan w:val="2"/>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Ellisburg Circle</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Cherry Hill, NJ</w:t>
            </w:r>
          </w:p>
        </w:tc>
        <w:tc>
          <w:tcPr>
            <w:tcW w:w="44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Re-tenanting (new grocer) and associated expansion</w:t>
            </w:r>
          </w:p>
        </w:tc>
        <w:tc>
          <w:tcPr>
            <w:tcW w:w="8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EEEEEE"/>
          </w:tcPr>
          <w:p>
            <w:pPr>
              <w:spacing w:after="0"/>
              <w:rPr>
                <w:sz w:val="12"/>
                <w:szCs w:val="12"/>
                <w:color w:val="auto"/>
              </w:rPr>
            </w:pPr>
          </w:p>
        </w:tc>
        <w:tc>
          <w:tcPr>
            <w:tcW w:w="480" w:type="dxa"/>
            <w:vAlign w:val="bottom"/>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2.3</w:t>
            </w: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Lawrence Park</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Broomall, PA</w:t>
            </w: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New pad site (drug store), common area improvements</w:t>
            </w:r>
          </w:p>
        </w:tc>
        <w:tc>
          <w:tcPr>
            <w:tcW w:w="8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480" w:type="dxa"/>
            <w:vAlign w:val="bottom"/>
            <w:gridSpan w:val="2"/>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Dedham Plaza</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Dedham, MA</w:t>
            </w:r>
          </w:p>
        </w:tc>
        <w:tc>
          <w:tcPr>
            <w:tcW w:w="44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2"/>
              </w:rPr>
              <w:t>Tenant re-location (electronics), parking lot and common area improvements</w:t>
            </w:r>
          </w:p>
        </w:tc>
        <w:tc>
          <w:tcPr>
            <w:tcW w:w="8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EEEEEE"/>
          </w:tcPr>
          <w:p>
            <w:pPr>
              <w:spacing w:after="0"/>
              <w:rPr>
                <w:sz w:val="12"/>
                <w:szCs w:val="12"/>
                <w:color w:val="auto"/>
              </w:rPr>
            </w:pPr>
          </w:p>
        </w:tc>
        <w:tc>
          <w:tcPr>
            <w:tcW w:w="480" w:type="dxa"/>
            <w:vAlign w:val="bottom"/>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1.2</w:t>
            </w: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Finley Square</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Downers Grove, IL</w:t>
            </w: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Re-tenanting (office supply)</w:t>
            </w:r>
          </w:p>
        </w:tc>
        <w:tc>
          <w:tcPr>
            <w:tcW w:w="8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480" w:type="dxa"/>
            <w:vAlign w:val="bottom"/>
            <w:gridSpan w:val="2"/>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Governor Plaza</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Glen Burnie, MD</w:t>
            </w:r>
          </w:p>
        </w:tc>
        <w:tc>
          <w:tcPr>
            <w:tcW w:w="44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New pad sites (furniture and grocer)</w:t>
            </w:r>
          </w:p>
        </w:tc>
        <w:tc>
          <w:tcPr>
            <w:tcW w:w="8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EEEEEE"/>
          </w:tcPr>
          <w:p>
            <w:pPr>
              <w:spacing w:after="0"/>
              <w:rPr>
                <w:sz w:val="12"/>
                <w:szCs w:val="12"/>
                <w:color w:val="auto"/>
              </w:rPr>
            </w:pPr>
          </w:p>
        </w:tc>
        <w:tc>
          <w:tcPr>
            <w:tcW w:w="480" w:type="dxa"/>
            <w:vAlign w:val="bottom"/>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spacing w:after="0"/>
              <w:rPr>
                <w:sz w:val="20"/>
                <w:szCs w:val="20"/>
                <w:color w:val="auto"/>
              </w:rPr>
            </w:pPr>
            <w:r>
              <w:rPr>
                <w:rFonts w:ascii="Arial" w:cs="Arial" w:eastAsia="Arial" w:hAnsi="Arial"/>
                <w:sz w:val="14"/>
                <w:szCs w:val="14"/>
                <w:color w:val="auto"/>
              </w:rPr>
              <w:t>Quince Orchard</w:t>
            </w:r>
          </w:p>
        </w:tc>
        <w:tc>
          <w:tcPr>
            <w:tcW w:w="1760" w:type="dxa"/>
            <w:vAlign w:val="bottom"/>
            <w:gridSpan w:val="3"/>
          </w:tcPr>
          <w:p>
            <w:pPr>
              <w:ind w:left="340"/>
              <w:spacing w:after="0"/>
              <w:rPr>
                <w:sz w:val="20"/>
                <w:szCs w:val="20"/>
                <w:color w:val="auto"/>
              </w:rPr>
            </w:pPr>
            <w:r>
              <w:rPr>
                <w:rFonts w:ascii="Arial" w:cs="Arial" w:eastAsia="Arial" w:hAnsi="Arial"/>
                <w:sz w:val="14"/>
                <w:szCs w:val="14"/>
                <w:color w:val="auto"/>
              </w:rPr>
              <w:t>Gaithersburg, MD</w:t>
            </w:r>
          </w:p>
        </w:tc>
        <w:tc>
          <w:tcPr>
            <w:tcW w:w="4400" w:type="dxa"/>
            <w:vAlign w:val="bottom"/>
          </w:tcPr>
          <w:p>
            <w:pPr>
              <w:spacing w:after="0"/>
              <w:rPr>
                <w:sz w:val="20"/>
                <w:szCs w:val="20"/>
                <w:color w:val="auto"/>
              </w:rPr>
            </w:pPr>
            <w:r>
              <w:rPr>
                <w:rFonts w:ascii="Arial" w:cs="Arial" w:eastAsia="Arial" w:hAnsi="Arial"/>
                <w:sz w:val="14"/>
                <w:szCs w:val="14"/>
                <w:color w:val="auto"/>
              </w:rPr>
              <w:t>Pad site re-tenanting (drug store)</w:t>
            </w:r>
          </w:p>
        </w:tc>
        <w:tc>
          <w:tcPr>
            <w:tcW w:w="860" w:type="dxa"/>
            <w:vAlign w:val="bottom"/>
            <w:gridSpan w:val="4"/>
          </w:tcPr>
          <w:p>
            <w:pPr>
              <w:jc w:val="right"/>
              <w:ind w:right="60"/>
              <w:spacing w:after="0"/>
              <w:rPr>
                <w:sz w:val="20"/>
                <w:szCs w:val="20"/>
                <w:color w:val="auto"/>
              </w:rPr>
            </w:pPr>
            <w:r>
              <w:rPr>
                <w:rFonts w:ascii="Arial" w:cs="Arial" w:eastAsia="Arial" w:hAnsi="Arial"/>
                <w:sz w:val="14"/>
                <w:szCs w:val="14"/>
                <w:color w:val="auto"/>
              </w:rPr>
              <w:t>37%</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4"/>
                <w:szCs w:val="14"/>
                <w:color w:val="auto"/>
              </w:rPr>
            </w:pPr>
          </w:p>
        </w:tc>
        <w:tc>
          <w:tcPr>
            <w:tcW w:w="480" w:type="dxa"/>
            <w:vAlign w:val="bottom"/>
            <w:gridSpan w:val="2"/>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ind w:left="120"/>
              <w:spacing w:after="0" w:line="149" w:lineRule="exact"/>
              <w:rPr>
                <w:sz w:val="20"/>
                <w:szCs w:val="20"/>
                <w:color w:val="auto"/>
              </w:rPr>
            </w:pPr>
            <w:r>
              <w:rPr>
                <w:rFonts w:ascii="Arial" w:cs="Arial" w:eastAsia="Arial" w:hAnsi="Arial"/>
                <w:sz w:val="14"/>
                <w:szCs w:val="14"/>
                <w:b w:val="1"/>
                <w:bCs w:val="1"/>
                <w:i w:val="1"/>
                <w:iCs w:val="1"/>
                <w:color w:val="auto"/>
                <w:w w:val="87"/>
              </w:rPr>
              <w:t>Subtotal: Projects Stabilized in 2003 (3) (4)</w:t>
            </w:r>
          </w:p>
        </w:tc>
        <w:tc>
          <w:tcPr>
            <w:tcW w:w="34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4400" w:type="dxa"/>
            <w:vAlign w:val="bottom"/>
            <w:shd w:val="clear" w:color="auto" w:fill="EEEEEE"/>
          </w:tcPr>
          <w:p>
            <w:pPr>
              <w:spacing w:after="0"/>
              <w:rPr>
                <w:sz w:val="12"/>
                <w:szCs w:val="12"/>
                <w:color w:val="auto"/>
              </w:rPr>
            </w:pPr>
          </w:p>
        </w:tc>
        <w:tc>
          <w:tcPr>
            <w:tcW w:w="860" w:type="dxa"/>
            <w:vAlign w:val="bottom"/>
            <w:gridSpan w:val="4"/>
            <w:shd w:val="clear" w:color="auto" w:fill="EEEEEE"/>
          </w:tcPr>
          <w:p>
            <w:pPr>
              <w:jc w:val="right"/>
              <w:ind w:right="40"/>
              <w:spacing w:after="0" w:line="149" w:lineRule="exact"/>
              <w:rPr>
                <w:sz w:val="20"/>
                <w:szCs w:val="20"/>
                <w:color w:val="auto"/>
              </w:rPr>
            </w:pPr>
            <w:r>
              <w:rPr>
                <w:rFonts w:ascii="Arial" w:cs="Arial" w:eastAsia="Arial" w:hAnsi="Arial"/>
                <w:sz w:val="14"/>
                <w:szCs w:val="14"/>
                <w:b w:val="1"/>
                <w:bCs w:val="1"/>
                <w:color w:val="auto"/>
              </w:rPr>
              <w:t>11%</w:t>
            </w: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w w:val="80"/>
              </w:rPr>
              <w:t>37.3</w:t>
            </w:r>
          </w:p>
        </w:tc>
        <w:tc>
          <w:tcPr>
            <w:tcW w:w="160" w:type="dxa"/>
            <w:vAlign w:val="bottom"/>
            <w:shd w:val="clear" w:color="auto" w:fill="EEEEEE"/>
          </w:tcPr>
          <w:p>
            <w:pPr>
              <w:spacing w:after="0"/>
              <w:rPr>
                <w:sz w:val="12"/>
                <w:szCs w:val="12"/>
                <w:color w:val="auto"/>
              </w:rPr>
            </w:pPr>
          </w:p>
        </w:tc>
        <w:tc>
          <w:tcPr>
            <w:tcW w:w="480" w:type="dxa"/>
            <w:vAlign w:val="bottom"/>
            <w:gridSpan w:val="2"/>
            <w:shd w:val="clear" w:color="auto" w:fill="EEEEEE"/>
          </w:tcPr>
          <w:p>
            <w:pPr>
              <w:ind w:left="420"/>
              <w:spacing w:after="0"/>
              <w:rPr>
                <w:sz w:val="20"/>
                <w:szCs w:val="20"/>
                <w:color w:val="auto"/>
              </w:rPr>
            </w:pPr>
            <w:r>
              <w:rPr>
                <w:rFonts w:ascii="Arial" w:cs="Arial" w:eastAsia="Arial" w:hAnsi="Arial"/>
                <w:sz w:val="10"/>
                <w:szCs w:val="10"/>
                <w:b w:val="1"/>
                <w:bCs w:val="1"/>
                <w:color w:val="auto"/>
                <w:w w:val="71"/>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w w:val="80"/>
              </w:rPr>
              <w:t>35.2</w:t>
            </w: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91"/>
              </w:rPr>
              <w:t>Projects Anticipated to Stabilize in 2004 (3)</w:t>
            </w: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62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Santana Row Phase II</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San Jose, CA</w:t>
            </w:r>
          </w:p>
        </w:tc>
        <w:tc>
          <w:tcPr>
            <w:tcW w:w="44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0"/>
              </w:rPr>
              <w:t>Two new pad sites (Best Buy and The Container Store) and additional parking</w:t>
            </w:r>
          </w:p>
        </w:tc>
        <w:tc>
          <w:tcPr>
            <w:tcW w:w="8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0"/>
              </w:rPr>
              <w:t>26.4</w:t>
            </w:r>
          </w:p>
        </w:tc>
        <w:tc>
          <w:tcPr>
            <w:tcW w:w="160" w:type="dxa"/>
            <w:vAlign w:val="bottom"/>
            <w:shd w:val="clear" w:color="auto" w:fill="EEEEEE"/>
          </w:tcPr>
          <w:p>
            <w:pPr>
              <w:spacing w:after="0"/>
              <w:rPr>
                <w:sz w:val="12"/>
                <w:szCs w:val="12"/>
                <w:color w:val="auto"/>
              </w:rPr>
            </w:pPr>
          </w:p>
        </w:tc>
        <w:tc>
          <w:tcPr>
            <w:tcW w:w="480" w:type="dxa"/>
            <w:vAlign w:val="bottom"/>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0"/>
              </w:rPr>
              <w:t>24.2</w:t>
            </w: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Andorra</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Philadelphia, PA</w:t>
            </w: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Expansion and re-tenanting (new health club)</w:t>
            </w:r>
          </w:p>
        </w:tc>
        <w:tc>
          <w:tcPr>
            <w:tcW w:w="8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2"/>
                <w:szCs w:val="12"/>
                <w:color w:val="auto"/>
              </w:rPr>
            </w:pPr>
          </w:p>
        </w:tc>
        <w:tc>
          <w:tcPr>
            <w:tcW w:w="480" w:type="dxa"/>
            <w:vAlign w:val="bottom"/>
            <w:gridSpan w:val="2"/>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Santana Row Phase III</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San Jose, CA</w:t>
            </w:r>
          </w:p>
        </w:tc>
        <w:tc>
          <w:tcPr>
            <w:tcW w:w="44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Pad site (theater)</w:t>
            </w:r>
          </w:p>
        </w:tc>
        <w:tc>
          <w:tcPr>
            <w:tcW w:w="8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EEEEEE"/>
          </w:tcPr>
          <w:p>
            <w:pPr>
              <w:spacing w:after="0"/>
              <w:rPr>
                <w:sz w:val="12"/>
                <w:szCs w:val="12"/>
                <w:color w:val="auto"/>
              </w:rPr>
            </w:pPr>
          </w:p>
        </w:tc>
        <w:tc>
          <w:tcPr>
            <w:tcW w:w="480" w:type="dxa"/>
            <w:vAlign w:val="bottom"/>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1.5</w:t>
            </w: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Garden Market</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Western Springs, IL</w:t>
            </w:r>
          </w:p>
        </w:tc>
        <w:tc>
          <w:tcPr>
            <w:tcW w:w="4400" w:type="dxa"/>
            <w:vAlign w:val="bottom"/>
          </w:tcPr>
          <w:p>
            <w:pPr>
              <w:spacing w:after="0" w:line="149" w:lineRule="exact"/>
              <w:rPr>
                <w:sz w:val="20"/>
                <w:szCs w:val="20"/>
                <w:color w:val="auto"/>
              </w:rPr>
            </w:pPr>
            <w:r>
              <w:rPr>
                <w:rFonts w:ascii="Arial" w:cs="Arial" w:eastAsia="Arial" w:hAnsi="Arial"/>
                <w:sz w:val="14"/>
                <w:szCs w:val="14"/>
                <w:color w:val="auto"/>
                <w:w w:val="93"/>
              </w:rPr>
              <w:t>Expansion, re-tenanting (new grocer) and new pad site (existing drug store)</w:t>
            </w:r>
          </w:p>
        </w:tc>
        <w:tc>
          <w:tcPr>
            <w:tcW w:w="8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60" w:type="dxa"/>
            <w:vAlign w:val="bottom"/>
          </w:tcPr>
          <w:p>
            <w:pPr>
              <w:spacing w:after="0"/>
              <w:rPr>
                <w:sz w:val="12"/>
                <w:szCs w:val="12"/>
                <w:color w:val="auto"/>
              </w:rPr>
            </w:pPr>
          </w:p>
        </w:tc>
        <w:tc>
          <w:tcPr>
            <w:tcW w:w="480" w:type="dxa"/>
            <w:vAlign w:val="bottom"/>
            <w:gridSpan w:val="2"/>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Brick Plaza</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Brick, NJ</w:t>
            </w:r>
          </w:p>
        </w:tc>
        <w:tc>
          <w:tcPr>
            <w:tcW w:w="44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Re-tenanting (electronics)</w:t>
            </w:r>
          </w:p>
        </w:tc>
        <w:tc>
          <w:tcPr>
            <w:tcW w:w="8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shd w:val="clear" w:color="auto" w:fill="EEEEEE"/>
          </w:tcPr>
          <w:p>
            <w:pPr>
              <w:spacing w:after="0"/>
              <w:rPr>
                <w:sz w:val="12"/>
                <w:szCs w:val="12"/>
                <w:color w:val="auto"/>
              </w:rPr>
            </w:pPr>
          </w:p>
        </w:tc>
        <w:tc>
          <w:tcPr>
            <w:tcW w:w="480" w:type="dxa"/>
            <w:vAlign w:val="bottom"/>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0.1</w:t>
            </w: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Bristol Plaza</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Bristol, CT</w:t>
            </w: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Grocer relocation, canopy and façade renovation</w:t>
            </w:r>
          </w:p>
        </w:tc>
        <w:tc>
          <w:tcPr>
            <w:tcW w:w="8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480" w:type="dxa"/>
            <w:vAlign w:val="bottom"/>
            <w:gridSpan w:val="2"/>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Old Town center</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Los Gatos, CA</w:t>
            </w:r>
          </w:p>
        </w:tc>
        <w:tc>
          <w:tcPr>
            <w:tcW w:w="44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Re-tenanting (office) and site improvements</w:t>
            </w:r>
          </w:p>
        </w:tc>
        <w:tc>
          <w:tcPr>
            <w:tcW w:w="8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0.8</w:t>
            </w:r>
          </w:p>
        </w:tc>
        <w:tc>
          <w:tcPr>
            <w:tcW w:w="160" w:type="dxa"/>
            <w:vAlign w:val="bottom"/>
            <w:shd w:val="clear" w:color="auto" w:fill="EEEEEE"/>
          </w:tcPr>
          <w:p>
            <w:pPr>
              <w:spacing w:after="0"/>
              <w:rPr>
                <w:sz w:val="12"/>
                <w:szCs w:val="12"/>
                <w:color w:val="auto"/>
              </w:rPr>
            </w:pPr>
          </w:p>
        </w:tc>
        <w:tc>
          <w:tcPr>
            <w:tcW w:w="480" w:type="dxa"/>
            <w:vAlign w:val="bottom"/>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0.8</w:t>
            </w: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Bethesda Row</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Bethesda, MD</w:t>
            </w: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New pad site (fitness equipment)</w:t>
            </w:r>
          </w:p>
        </w:tc>
        <w:tc>
          <w:tcPr>
            <w:tcW w:w="8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60" w:type="dxa"/>
            <w:vAlign w:val="bottom"/>
          </w:tcPr>
          <w:p>
            <w:pPr>
              <w:spacing w:after="0"/>
              <w:rPr>
                <w:sz w:val="12"/>
                <w:szCs w:val="12"/>
                <w:color w:val="auto"/>
              </w:rPr>
            </w:pPr>
          </w:p>
        </w:tc>
        <w:tc>
          <w:tcPr>
            <w:tcW w:w="480" w:type="dxa"/>
            <w:vAlign w:val="bottom"/>
            <w:gridSpan w:val="2"/>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Laurel</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Laurel, MD</w:t>
            </w:r>
          </w:p>
        </w:tc>
        <w:tc>
          <w:tcPr>
            <w:tcW w:w="44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Grocer expansion</w:t>
            </w:r>
          </w:p>
        </w:tc>
        <w:tc>
          <w:tcPr>
            <w:tcW w:w="8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0.4</w:t>
            </w:r>
          </w:p>
        </w:tc>
        <w:tc>
          <w:tcPr>
            <w:tcW w:w="160" w:type="dxa"/>
            <w:vAlign w:val="bottom"/>
            <w:shd w:val="clear" w:color="auto" w:fill="EEEEEE"/>
          </w:tcPr>
          <w:p>
            <w:pPr>
              <w:spacing w:after="0"/>
              <w:rPr>
                <w:sz w:val="12"/>
                <w:szCs w:val="12"/>
                <w:color w:val="auto"/>
              </w:rPr>
            </w:pPr>
          </w:p>
        </w:tc>
        <w:tc>
          <w:tcPr>
            <w:tcW w:w="480" w:type="dxa"/>
            <w:vAlign w:val="bottom"/>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0.4</w:t>
            </w: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Wildwood</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Bethesda, MD</w:t>
            </w: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Pad expansion and re-tenanting (bank)</w:t>
            </w:r>
          </w:p>
        </w:tc>
        <w:tc>
          <w:tcPr>
            <w:tcW w:w="86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34%</w:t>
            </w: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480" w:type="dxa"/>
            <w:vAlign w:val="bottom"/>
            <w:gridSpan w:val="2"/>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Lawrence Park</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Broomall, PA</w:t>
            </w:r>
          </w:p>
        </w:tc>
        <w:tc>
          <w:tcPr>
            <w:tcW w:w="44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Grocer expansion</w:t>
            </w:r>
          </w:p>
        </w:tc>
        <w:tc>
          <w:tcPr>
            <w:tcW w:w="860" w:type="dxa"/>
            <w:vAlign w:val="bottom"/>
            <w:gridSpan w:val="4"/>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0.3</w:t>
            </w:r>
          </w:p>
        </w:tc>
        <w:tc>
          <w:tcPr>
            <w:tcW w:w="160" w:type="dxa"/>
            <w:vAlign w:val="bottom"/>
            <w:shd w:val="clear" w:color="auto" w:fill="EEEEEE"/>
          </w:tcPr>
          <w:p>
            <w:pPr>
              <w:spacing w:after="0"/>
              <w:rPr>
                <w:sz w:val="12"/>
                <w:szCs w:val="12"/>
                <w:color w:val="auto"/>
              </w:rPr>
            </w:pPr>
          </w:p>
        </w:tc>
        <w:tc>
          <w:tcPr>
            <w:tcW w:w="480" w:type="dxa"/>
            <w:vAlign w:val="bottom"/>
            <w:gridSpan w:val="2"/>
            <w:shd w:val="clear" w:color="auto" w:fill="EEEEEE"/>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0.3</w:t>
            </w: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spacing w:after="0"/>
              <w:rPr>
                <w:sz w:val="20"/>
                <w:szCs w:val="20"/>
                <w:color w:val="auto"/>
              </w:rPr>
            </w:pPr>
            <w:r>
              <w:rPr>
                <w:rFonts w:ascii="Arial" w:cs="Arial" w:eastAsia="Arial" w:hAnsi="Arial"/>
                <w:sz w:val="14"/>
                <w:szCs w:val="14"/>
                <w:color w:val="auto"/>
              </w:rPr>
              <w:t>Hauppauge Shopping Center</w:t>
            </w:r>
          </w:p>
        </w:tc>
        <w:tc>
          <w:tcPr>
            <w:tcW w:w="1760" w:type="dxa"/>
            <w:vAlign w:val="bottom"/>
            <w:gridSpan w:val="3"/>
          </w:tcPr>
          <w:p>
            <w:pPr>
              <w:ind w:left="340"/>
              <w:spacing w:after="0"/>
              <w:rPr>
                <w:sz w:val="20"/>
                <w:szCs w:val="20"/>
                <w:color w:val="auto"/>
              </w:rPr>
            </w:pPr>
            <w:r>
              <w:rPr>
                <w:rFonts w:ascii="Arial" w:cs="Arial" w:eastAsia="Arial" w:hAnsi="Arial"/>
                <w:sz w:val="14"/>
                <w:szCs w:val="14"/>
                <w:color w:val="auto"/>
              </w:rPr>
              <w:t>Hauppauge, NY</w:t>
            </w:r>
          </w:p>
        </w:tc>
        <w:tc>
          <w:tcPr>
            <w:tcW w:w="4400" w:type="dxa"/>
            <w:vAlign w:val="bottom"/>
          </w:tcPr>
          <w:p>
            <w:pPr>
              <w:spacing w:after="0"/>
              <w:rPr>
                <w:sz w:val="20"/>
                <w:szCs w:val="20"/>
                <w:color w:val="auto"/>
              </w:rPr>
            </w:pPr>
            <w:r>
              <w:rPr>
                <w:rFonts w:ascii="Arial" w:cs="Arial" w:eastAsia="Arial" w:hAnsi="Arial"/>
                <w:sz w:val="14"/>
                <w:szCs w:val="14"/>
                <w:color w:val="auto"/>
              </w:rPr>
              <w:t>Pad site re-tenanting (restaurant)</w:t>
            </w:r>
          </w:p>
        </w:tc>
        <w:tc>
          <w:tcPr>
            <w:tcW w:w="860" w:type="dxa"/>
            <w:vAlign w:val="bottom"/>
            <w:gridSpan w:val="4"/>
          </w:tcPr>
          <w:p>
            <w:pPr>
              <w:jc w:val="right"/>
              <w:ind w:right="60"/>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480" w:type="dxa"/>
            <w:vAlign w:val="bottom"/>
            <w:gridSpan w:val="2"/>
          </w:tcPr>
          <w:p>
            <w:pPr>
              <w:ind w:left="420"/>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940" w:type="dxa"/>
            <w:vAlign w:val="bottom"/>
            <w:gridSpan w:val="2"/>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4"/>
            <w:shd w:val="clear" w:color="auto" w:fill="EEEEEE"/>
          </w:tcPr>
          <w:p>
            <w:pPr>
              <w:ind w:left="120"/>
              <w:spacing w:after="0" w:line="149" w:lineRule="exact"/>
              <w:rPr>
                <w:sz w:val="20"/>
                <w:szCs w:val="20"/>
                <w:color w:val="auto"/>
              </w:rPr>
            </w:pPr>
            <w:r>
              <w:rPr>
                <w:rFonts w:ascii="Arial" w:cs="Arial" w:eastAsia="Arial" w:hAnsi="Arial"/>
                <w:sz w:val="14"/>
                <w:szCs w:val="14"/>
                <w:b w:val="1"/>
                <w:bCs w:val="1"/>
                <w:i w:val="1"/>
                <w:iCs w:val="1"/>
                <w:color w:val="auto"/>
              </w:rPr>
              <w:t>Subtotal: Projects Anticipated to Stabilize in 2004 (3) (4)</w:t>
            </w:r>
          </w:p>
        </w:tc>
        <w:tc>
          <w:tcPr>
            <w:tcW w:w="4400" w:type="dxa"/>
            <w:vAlign w:val="bottom"/>
            <w:shd w:val="clear" w:color="auto" w:fill="EEEEEE"/>
          </w:tcPr>
          <w:p>
            <w:pPr>
              <w:spacing w:after="0"/>
              <w:rPr>
                <w:sz w:val="12"/>
                <w:szCs w:val="12"/>
                <w:color w:val="auto"/>
              </w:rPr>
            </w:pPr>
          </w:p>
        </w:tc>
        <w:tc>
          <w:tcPr>
            <w:tcW w:w="860" w:type="dxa"/>
            <w:vAlign w:val="bottom"/>
            <w:gridSpan w:val="4"/>
            <w:shd w:val="clear" w:color="auto" w:fill="EEEEEE"/>
          </w:tcPr>
          <w:p>
            <w:pPr>
              <w:jc w:val="right"/>
              <w:ind w:right="40"/>
              <w:spacing w:after="0" w:line="149" w:lineRule="exact"/>
              <w:rPr>
                <w:sz w:val="20"/>
                <w:szCs w:val="20"/>
                <w:color w:val="auto"/>
              </w:rPr>
            </w:pPr>
            <w:r>
              <w:rPr>
                <w:rFonts w:ascii="Arial" w:cs="Arial" w:eastAsia="Arial" w:hAnsi="Arial"/>
                <w:sz w:val="14"/>
                <w:szCs w:val="14"/>
                <w:b w:val="1"/>
                <w:bCs w:val="1"/>
                <w:color w:val="auto"/>
              </w:rPr>
              <w:t>15%</w:t>
            </w: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w w:val="80"/>
              </w:rPr>
              <w:t>43.6</w:t>
            </w:r>
          </w:p>
        </w:tc>
        <w:tc>
          <w:tcPr>
            <w:tcW w:w="160" w:type="dxa"/>
            <w:vAlign w:val="bottom"/>
            <w:shd w:val="clear" w:color="auto" w:fill="EEEEEE"/>
          </w:tcPr>
          <w:p>
            <w:pPr>
              <w:spacing w:after="0"/>
              <w:rPr>
                <w:sz w:val="12"/>
                <w:szCs w:val="12"/>
                <w:color w:val="auto"/>
              </w:rPr>
            </w:pPr>
          </w:p>
        </w:tc>
        <w:tc>
          <w:tcPr>
            <w:tcW w:w="480" w:type="dxa"/>
            <w:vAlign w:val="bottom"/>
            <w:gridSpan w:val="2"/>
            <w:shd w:val="clear" w:color="auto" w:fill="EEEEEE"/>
          </w:tcPr>
          <w:p>
            <w:pPr>
              <w:ind w:left="420"/>
              <w:spacing w:after="0"/>
              <w:rPr>
                <w:sz w:val="20"/>
                <w:szCs w:val="20"/>
                <w:color w:val="auto"/>
              </w:rPr>
            </w:pPr>
            <w:r>
              <w:rPr>
                <w:rFonts w:ascii="Arial" w:cs="Arial" w:eastAsia="Arial" w:hAnsi="Arial"/>
                <w:sz w:val="10"/>
                <w:szCs w:val="10"/>
                <w:b w:val="1"/>
                <w:bCs w:val="1"/>
                <w:color w:val="auto"/>
                <w:w w:val="71"/>
              </w:rPr>
              <w:t>$</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w w:val="80"/>
              </w:rPr>
              <w:t>30.7</w:t>
            </w: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380" w:type="dxa"/>
            <w:vAlign w:val="bottom"/>
            <w:gridSpan w:val="5"/>
          </w:tcPr>
          <w:p>
            <w:pPr>
              <w:spacing w:after="0"/>
              <w:rPr>
                <w:sz w:val="9"/>
                <w:szCs w:val="9"/>
                <w:color w:val="auto"/>
              </w:rPr>
            </w:pPr>
          </w:p>
        </w:tc>
        <w:tc>
          <w:tcPr>
            <w:tcW w:w="4400" w:type="dxa"/>
            <w:vAlign w:val="bottom"/>
          </w:tcPr>
          <w:p>
            <w:pPr>
              <w:spacing w:after="0"/>
              <w:rPr>
                <w:sz w:val="9"/>
                <w:szCs w:val="9"/>
                <w:color w:val="auto"/>
              </w:rPr>
            </w:pPr>
          </w:p>
        </w:tc>
        <w:tc>
          <w:tcPr>
            <w:tcW w:w="860" w:type="dxa"/>
            <w:vAlign w:val="bottom"/>
            <w:gridSpan w:val="4"/>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80" w:type="dxa"/>
            <w:vAlign w:val="bottom"/>
            <w:gridSpan w:val="5"/>
          </w:tcPr>
          <w:p>
            <w:pPr>
              <w:spacing w:after="0"/>
              <w:rPr>
                <w:sz w:val="5"/>
                <w:szCs w:val="5"/>
                <w:color w:val="auto"/>
              </w:rPr>
            </w:pPr>
          </w:p>
        </w:tc>
        <w:tc>
          <w:tcPr>
            <w:tcW w:w="440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438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Projects Anticipated to Stabilize in 2003 and 2004 (3) (4)</w:t>
            </w:r>
          </w:p>
        </w:tc>
        <w:tc>
          <w:tcPr>
            <w:tcW w:w="4400" w:type="dxa"/>
            <w:vAlign w:val="bottom"/>
          </w:tcPr>
          <w:p>
            <w:pPr>
              <w:spacing w:after="0"/>
              <w:rPr>
                <w:sz w:val="23"/>
                <w:szCs w:val="23"/>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13%</w:t>
            </w:r>
          </w:p>
        </w:tc>
        <w:tc>
          <w:tcPr>
            <w:tcW w:w="3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0"/>
              </w:rPr>
              <w:t>80.9</w:t>
            </w:r>
          </w:p>
        </w:tc>
        <w:tc>
          <w:tcPr>
            <w:tcW w:w="160" w:type="dxa"/>
            <w:vAlign w:val="bottom"/>
          </w:tcPr>
          <w:p>
            <w:pPr>
              <w:spacing w:after="0"/>
              <w:rPr>
                <w:sz w:val="23"/>
                <w:szCs w:val="23"/>
                <w:color w:val="auto"/>
              </w:rPr>
            </w:pPr>
          </w:p>
        </w:tc>
        <w:tc>
          <w:tcPr>
            <w:tcW w:w="480" w:type="dxa"/>
            <w:vAlign w:val="bottom"/>
            <w:gridSpan w:val="2"/>
          </w:tcPr>
          <w:p>
            <w:pPr>
              <w:ind w:left="420"/>
              <w:spacing w:after="0"/>
              <w:rPr>
                <w:sz w:val="20"/>
                <w:szCs w:val="20"/>
                <w:color w:val="auto"/>
              </w:rPr>
            </w:pPr>
            <w:r>
              <w:rPr>
                <w:rFonts w:ascii="Arial" w:cs="Arial" w:eastAsia="Arial" w:hAnsi="Arial"/>
                <w:sz w:val="10"/>
                <w:szCs w:val="10"/>
                <w:b w:val="1"/>
                <w:bCs w:val="1"/>
                <w:color w:val="auto"/>
                <w:w w:val="71"/>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0"/>
              </w:rPr>
              <w:t>65.9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940" w:type="dxa"/>
            <w:vAlign w:val="bottom"/>
            <w:gridSpan w:val="2"/>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gridSpan w:val="4"/>
            <w:shd w:val="clear" w:color="auto" w:fill="EEEEEE"/>
          </w:tcPr>
          <w:p>
            <w:pPr>
              <w:spacing w:after="0" w:line="149" w:lineRule="exact"/>
              <w:rPr>
                <w:sz w:val="20"/>
                <w:szCs w:val="20"/>
                <w:color w:val="auto"/>
              </w:rPr>
            </w:pPr>
            <w:r>
              <w:rPr>
                <w:rFonts w:ascii="Arial" w:cs="Arial" w:eastAsia="Arial" w:hAnsi="Arial"/>
                <w:sz w:val="14"/>
                <w:szCs w:val="14"/>
                <w:b w:val="1"/>
                <w:bCs w:val="1"/>
                <w:i w:val="1"/>
                <w:iCs w:val="1"/>
                <w:color w:val="auto"/>
              </w:rPr>
              <w:t>Anticipated Future Redevelopments Stabilizing After 2004 (3) (5)</w:t>
            </w:r>
          </w:p>
        </w:tc>
        <w:tc>
          <w:tcPr>
            <w:tcW w:w="4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Bala Cynwyd</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Bala Cynwyd, PA</w:t>
            </w:r>
          </w:p>
        </w:tc>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Bethesda Row - Future Phases</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Bethesda, MD</w:t>
            </w:r>
          </w:p>
        </w:tc>
        <w:tc>
          <w:tcPr>
            <w:tcW w:w="4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00" w:type="dxa"/>
            <w:vAlign w:val="bottom"/>
          </w:tcPr>
          <w:p>
            <w:pPr>
              <w:spacing w:after="0" w:line="138" w:lineRule="exact"/>
              <w:rPr>
                <w:sz w:val="20"/>
                <w:szCs w:val="20"/>
                <w:color w:val="auto"/>
              </w:rPr>
            </w:pPr>
            <w:r>
              <w:rPr>
                <w:rFonts w:ascii="Arial" w:cs="Arial" w:eastAsia="Arial" w:hAnsi="Arial"/>
                <w:sz w:val="14"/>
                <w:szCs w:val="14"/>
                <w:color w:val="auto"/>
              </w:rPr>
              <w:t>Brunswick Shopping Center</w:t>
            </w:r>
          </w:p>
        </w:tc>
        <w:tc>
          <w:tcPr>
            <w:tcW w:w="1760" w:type="dxa"/>
            <w:vAlign w:val="bottom"/>
            <w:gridSpan w:val="3"/>
          </w:tcPr>
          <w:p>
            <w:pPr>
              <w:ind w:left="340"/>
              <w:spacing w:after="0" w:line="138" w:lineRule="exact"/>
              <w:rPr>
                <w:sz w:val="20"/>
                <w:szCs w:val="20"/>
                <w:color w:val="auto"/>
              </w:rPr>
            </w:pPr>
            <w:r>
              <w:rPr>
                <w:rFonts w:ascii="Arial" w:cs="Arial" w:eastAsia="Arial" w:hAnsi="Arial"/>
                <w:sz w:val="14"/>
                <w:szCs w:val="14"/>
                <w:color w:val="auto"/>
              </w:rPr>
              <w:t>North Brunswick,</w:t>
            </w:r>
          </w:p>
        </w:tc>
        <w:tc>
          <w:tcPr>
            <w:tcW w:w="4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60" w:type="dxa"/>
            <w:vAlign w:val="bottom"/>
            <w:gridSpan w:val="3"/>
          </w:tcPr>
          <w:p>
            <w:pPr>
              <w:ind w:left="340"/>
              <w:spacing w:after="0" w:line="159" w:lineRule="exact"/>
              <w:rPr>
                <w:sz w:val="20"/>
                <w:szCs w:val="20"/>
                <w:color w:val="auto"/>
              </w:rPr>
            </w:pPr>
            <w:r>
              <w:rPr>
                <w:rFonts w:ascii="Arial" w:cs="Arial" w:eastAsia="Arial" w:hAnsi="Arial"/>
                <w:sz w:val="14"/>
                <w:szCs w:val="14"/>
                <w:color w:val="auto"/>
              </w:rPr>
              <w:t>NJ</w:t>
            </w:r>
          </w:p>
        </w:tc>
        <w:tc>
          <w:tcPr>
            <w:tcW w:w="4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Greenlawn Plaza</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Greenlawn, NY</w:t>
            </w:r>
          </w:p>
        </w:tc>
        <w:tc>
          <w:tcPr>
            <w:tcW w:w="4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Houston Street</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San Antonio, TX</w:t>
            </w:r>
          </w:p>
        </w:tc>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Leesburg Plaza</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Leesburg, VA</w:t>
            </w:r>
          </w:p>
        </w:tc>
        <w:tc>
          <w:tcPr>
            <w:tcW w:w="4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Mercer Mall</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Mercer County, NJ</w:t>
            </w:r>
          </w:p>
        </w:tc>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Mount Vernon/South Valley</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Alexandria, VA</w:t>
            </w:r>
          </w:p>
        </w:tc>
        <w:tc>
          <w:tcPr>
            <w:tcW w:w="4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Pan Am</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Fairfax, VA</w:t>
            </w:r>
          </w:p>
        </w:tc>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Rockville Town Square</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Rockville, MD</w:t>
            </w:r>
          </w:p>
        </w:tc>
        <w:tc>
          <w:tcPr>
            <w:tcW w:w="4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Rutgers Plaza</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Franklin, NJ</w:t>
            </w:r>
          </w:p>
        </w:tc>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Santana Row - Future Phases</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San Jose, CA</w:t>
            </w:r>
          </w:p>
        </w:tc>
        <w:tc>
          <w:tcPr>
            <w:tcW w:w="4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The Village at Shirlington</w:t>
            </w:r>
          </w:p>
        </w:tc>
        <w:tc>
          <w:tcPr>
            <w:tcW w:w="17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Arlington, VA</w:t>
            </w:r>
          </w:p>
        </w:tc>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Willow Lawn</w:t>
            </w:r>
          </w:p>
        </w:tc>
        <w:tc>
          <w:tcPr>
            <w:tcW w:w="1760" w:type="dxa"/>
            <w:vAlign w:val="bottom"/>
            <w:gridSpan w:val="3"/>
            <w:shd w:val="clear" w:color="auto" w:fill="EEEEEE"/>
          </w:tcPr>
          <w:p>
            <w:pPr>
              <w:ind w:left="340"/>
              <w:spacing w:after="0" w:line="149" w:lineRule="exact"/>
              <w:rPr>
                <w:sz w:val="20"/>
                <w:szCs w:val="20"/>
                <w:color w:val="auto"/>
              </w:rPr>
            </w:pPr>
            <w:r>
              <w:rPr>
                <w:rFonts w:ascii="Arial" w:cs="Arial" w:eastAsia="Arial" w:hAnsi="Arial"/>
                <w:sz w:val="14"/>
                <w:szCs w:val="14"/>
                <w:color w:val="auto"/>
              </w:rPr>
              <w:t>Richmond, VA</w:t>
            </w:r>
          </w:p>
        </w:tc>
        <w:tc>
          <w:tcPr>
            <w:tcW w:w="44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80" w:type="dxa"/>
            <w:vAlign w:val="bottom"/>
            <w:tcBorders>
              <w:right w:val="single" w:sz="8" w:color="EEEEEE"/>
            </w:tcBorders>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00" w:firstLine="8"/>
        <w:spacing w:after="0" w:line="335" w:lineRule="auto"/>
        <w:tabs>
          <w:tab w:leader="none" w:pos="424" w:val="left"/>
        </w:tabs>
        <w:numPr>
          <w:ilvl w:val="0"/>
          <w:numId w:val="1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42" w:lineRule="exact"/>
        <w:rPr>
          <w:rFonts w:ascii="Arial" w:cs="Arial" w:eastAsia="Arial" w:hAnsi="Arial"/>
          <w:sz w:val="15"/>
          <w:szCs w:val="15"/>
          <w:b w:val="1"/>
          <w:bCs w:val="1"/>
          <w:i w:val="1"/>
          <w:iCs w:val="1"/>
          <w:color w:val="auto"/>
        </w:rPr>
      </w:pPr>
    </w:p>
    <w:p>
      <w:pPr>
        <w:jc w:val="both"/>
        <w:ind w:right="180" w:firstLine="8"/>
        <w:spacing w:after="0" w:line="298" w:lineRule="auto"/>
        <w:tabs>
          <w:tab w:leader="none" w:pos="424"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previously in place for the redevelopment space or space taken out of service as a result of the redevelopment. Projected ROI does NOT include peripheral impacts, such as the impact on future lease rollovers at the property or the impact on the long-term value of the property.</w:t>
      </w:r>
    </w:p>
    <w:p>
      <w:pPr>
        <w:spacing w:after="0" w:line="166" w:lineRule="exact"/>
        <w:rPr>
          <w:rFonts w:ascii="Arial" w:cs="Arial" w:eastAsia="Arial" w:hAnsi="Arial"/>
          <w:sz w:val="16"/>
          <w:szCs w:val="16"/>
          <w:b w:val="1"/>
          <w:bCs w:val="1"/>
          <w:i w:val="1"/>
          <w:iCs w:val="1"/>
          <w:color w:val="auto"/>
        </w:rPr>
      </w:pPr>
    </w:p>
    <w:p>
      <w:pPr>
        <w:ind w:left="420" w:hanging="412"/>
        <w:spacing w:after="0"/>
        <w:tabs>
          <w:tab w:leader="none" w:pos="4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Anticipated Stabilization is the year in which 95% occupancy of the redeveloped space is anticipated to be achieved.</w:t>
      </w:r>
    </w:p>
    <w:p>
      <w:pPr>
        <w:spacing w:after="0" w:line="225" w:lineRule="exact"/>
        <w:rPr>
          <w:rFonts w:ascii="Arial" w:cs="Arial" w:eastAsia="Arial" w:hAnsi="Arial"/>
          <w:sz w:val="18"/>
          <w:szCs w:val="18"/>
          <w:b w:val="1"/>
          <w:bCs w:val="1"/>
          <w:i w:val="1"/>
          <w:iCs w:val="1"/>
          <w:color w:val="auto"/>
        </w:rPr>
      </w:pPr>
    </w:p>
    <w:p>
      <w:pPr>
        <w:ind w:left="420" w:hanging="412"/>
        <w:spacing w:after="0"/>
        <w:tabs>
          <w:tab w:leader="none" w:pos="4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 subtotals and totals reflect cost weighted-average ROIs.</w:t>
      </w:r>
    </w:p>
    <w:p>
      <w:pPr>
        <w:spacing w:after="0" w:line="225" w:lineRule="exact"/>
        <w:rPr>
          <w:rFonts w:ascii="Arial" w:cs="Arial" w:eastAsia="Arial" w:hAnsi="Arial"/>
          <w:sz w:val="18"/>
          <w:szCs w:val="18"/>
          <w:b w:val="1"/>
          <w:bCs w:val="1"/>
          <w:i w:val="1"/>
          <w:iCs w:val="1"/>
          <w:color w:val="auto"/>
        </w:rPr>
      </w:pPr>
    </w:p>
    <w:p>
      <w:pPr>
        <w:ind w:right="40" w:firstLine="8"/>
        <w:spacing w:after="0" w:line="268" w:lineRule="auto"/>
        <w:tabs>
          <w:tab w:leader="none" w:pos="424"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These future redevelopment opportunities are being explored by the Trust. There is no guaranty that the Trust will ultimately pursue or complete any or all of these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 - Year to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480"/>
              <w:spacing w:after="0"/>
              <w:rPr>
                <w:sz w:val="20"/>
                <w:szCs w:val="20"/>
                <w:color w:val="auto"/>
              </w:rPr>
            </w:pPr>
            <w:r>
              <w:rPr>
                <w:rFonts w:ascii="Arial" w:cs="Arial" w:eastAsia="Arial" w:hAnsi="Arial"/>
                <w:sz w:val="14"/>
                <w:szCs w:val="14"/>
                <w:b w:val="1"/>
                <w:bCs w:val="1"/>
                <w:color w:val="auto"/>
              </w:rPr>
              <w:t>City / State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4"/>
          </w:tcPr>
          <w:p>
            <w:pPr>
              <w:ind w:left="280"/>
              <w:spacing w:after="0"/>
              <w:rPr>
                <w:sz w:val="20"/>
                <w:szCs w:val="20"/>
                <w:color w:val="auto"/>
              </w:rPr>
            </w:pPr>
            <w:r>
              <w:rPr>
                <w:rFonts w:ascii="Arial" w:cs="Arial" w:eastAsia="Arial" w:hAnsi="Arial"/>
                <w:sz w:val="14"/>
                <w:szCs w:val="14"/>
                <w:b w:val="1"/>
                <w:bCs w:val="1"/>
                <w:color w:val="auto"/>
              </w:rPr>
              <w:t>Anchor tenant</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jc w:val="center"/>
              <w:ind w:right="332"/>
              <w:spacing w:after="0" w:line="149" w:lineRule="exact"/>
              <w:rPr>
                <w:sz w:val="20"/>
                <w:szCs w:val="20"/>
                <w:color w:val="auto"/>
              </w:rPr>
            </w:pPr>
            <w:r>
              <w:rPr>
                <w:rFonts w:ascii="Arial" w:cs="Arial" w:eastAsia="Arial" w:hAnsi="Arial"/>
                <w:sz w:val="14"/>
                <w:szCs w:val="14"/>
                <w:b w:val="1"/>
                <w:bCs w:val="1"/>
                <w:color w:val="auto"/>
                <w:w w:val="86"/>
              </w:rPr>
              <w:t>Acquisition</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Property</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GLA</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March 21, 2003</w:t>
            </w:r>
          </w:p>
        </w:tc>
        <w:tc>
          <w:tcPr>
            <w:tcW w:w="2860" w:type="dxa"/>
            <w:vAlign w:val="bottom"/>
            <w:gridSpan w:val="5"/>
            <w:shd w:val="clear" w:color="auto" w:fill="EEEEEE"/>
          </w:tcPr>
          <w:p>
            <w:pPr>
              <w:ind w:left="300"/>
              <w:spacing w:after="0"/>
              <w:rPr>
                <w:sz w:val="20"/>
                <w:szCs w:val="20"/>
                <w:color w:val="auto"/>
              </w:rPr>
            </w:pPr>
            <w:r>
              <w:rPr>
                <w:rFonts w:ascii="Arial" w:cs="Arial" w:eastAsia="Arial" w:hAnsi="Arial"/>
                <w:sz w:val="18"/>
                <w:szCs w:val="18"/>
                <w:color w:val="auto"/>
              </w:rPr>
              <w:t>South Valley Shopping Center</w:t>
            </w:r>
          </w:p>
        </w:tc>
        <w:tc>
          <w:tcPr>
            <w:tcW w:w="1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Alexandria, VA</w:t>
            </w:r>
          </w:p>
        </w:tc>
        <w:tc>
          <w:tcPr>
            <w:tcW w:w="13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214,000</w:t>
            </w:r>
          </w:p>
        </w:tc>
        <w:tc>
          <w:tcPr>
            <w:tcW w:w="200" w:type="dxa"/>
            <w:vAlign w:val="bottom"/>
            <w:shd w:val="clear" w:color="auto" w:fill="EEEEEE"/>
          </w:tcPr>
          <w:p>
            <w:pPr>
              <w:spacing w:after="0"/>
              <w:rPr>
                <w:sz w:val="18"/>
                <w:szCs w:val="18"/>
                <w:color w:val="auto"/>
              </w:rPr>
            </w:pPr>
          </w:p>
        </w:tc>
        <w:tc>
          <w:tcPr>
            <w:tcW w:w="110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$ 13,900</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9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Home Depot, TJ Maxx</w:t>
            </w: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March 31, 2003</w:t>
            </w:r>
          </w:p>
        </w:tc>
        <w:tc>
          <w:tcPr>
            <w:tcW w:w="2860" w:type="dxa"/>
            <w:vAlign w:val="bottom"/>
            <w:gridSpan w:val="5"/>
          </w:tcPr>
          <w:p>
            <w:pPr>
              <w:ind w:left="300"/>
              <w:spacing w:after="0"/>
              <w:rPr>
                <w:sz w:val="20"/>
                <w:szCs w:val="20"/>
                <w:color w:val="auto"/>
              </w:rPr>
            </w:pPr>
            <w:r>
              <w:rPr>
                <w:rFonts w:ascii="Arial" w:cs="Arial" w:eastAsia="Arial" w:hAnsi="Arial"/>
                <w:sz w:val="18"/>
                <w:szCs w:val="18"/>
                <w:color w:val="auto"/>
              </w:rPr>
              <w:t>Mount Vernon Plaza</w:t>
            </w:r>
          </w:p>
        </w:tc>
        <w:tc>
          <w:tcPr>
            <w:tcW w:w="1360" w:type="dxa"/>
            <w:vAlign w:val="bottom"/>
            <w:gridSpan w:val="2"/>
          </w:tcPr>
          <w:p>
            <w:pPr>
              <w:spacing w:after="0"/>
              <w:rPr>
                <w:sz w:val="20"/>
                <w:szCs w:val="20"/>
                <w:color w:val="auto"/>
              </w:rPr>
            </w:pPr>
            <w:r>
              <w:rPr>
                <w:rFonts w:ascii="Arial" w:cs="Arial" w:eastAsia="Arial" w:hAnsi="Arial"/>
                <w:sz w:val="18"/>
                <w:szCs w:val="18"/>
                <w:color w:val="auto"/>
              </w:rPr>
              <w:t>Alexandria, VA</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257,000</w:t>
            </w:r>
          </w:p>
        </w:tc>
        <w:tc>
          <w:tcPr>
            <w:tcW w:w="20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18,200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5"/>
          </w:tcPr>
          <w:p>
            <w:pPr>
              <w:spacing w:after="0"/>
              <w:rPr>
                <w:sz w:val="20"/>
                <w:szCs w:val="20"/>
                <w:color w:val="auto"/>
              </w:rPr>
            </w:pPr>
            <w:r>
              <w:rPr>
                <w:rFonts w:ascii="Arial" w:cs="Arial" w:eastAsia="Arial" w:hAnsi="Arial"/>
                <w:sz w:val="18"/>
                <w:szCs w:val="18"/>
                <w:color w:val="auto"/>
                <w:w w:val="85"/>
              </w:rPr>
              <w:t>Shoppers Food Warehouse</w:t>
            </w:r>
          </w:p>
        </w:tc>
        <w:tc>
          <w:tcPr>
            <w:tcW w:w="0" w:type="dxa"/>
            <w:vAlign w:val="bottom"/>
          </w:tcPr>
          <w:p>
            <w:pPr>
              <w:spacing w:after="0"/>
              <w:rPr>
                <w:sz w:val="1"/>
                <w:szCs w:val="1"/>
                <w:color w:val="auto"/>
              </w:rPr>
            </w:pPr>
          </w:p>
        </w:tc>
      </w:tr>
      <w:tr>
        <w:trPr>
          <w:trHeight w:val="208"/>
        </w:trPr>
        <w:tc>
          <w:tcPr>
            <w:tcW w:w="2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October 14, 2003</w:t>
            </w:r>
          </w:p>
        </w:tc>
        <w:tc>
          <w:tcPr>
            <w:tcW w:w="2860" w:type="dxa"/>
            <w:vAlign w:val="bottom"/>
            <w:gridSpan w:val="5"/>
            <w:shd w:val="clear" w:color="auto" w:fill="EEEEEE"/>
          </w:tcPr>
          <w:p>
            <w:pPr>
              <w:ind w:left="300"/>
              <w:spacing w:after="0"/>
              <w:rPr>
                <w:sz w:val="20"/>
                <w:szCs w:val="20"/>
                <w:color w:val="auto"/>
              </w:rPr>
            </w:pPr>
            <w:r>
              <w:rPr>
                <w:rFonts w:ascii="Arial" w:cs="Arial" w:eastAsia="Arial" w:hAnsi="Arial"/>
                <w:sz w:val="18"/>
                <w:szCs w:val="18"/>
                <w:color w:val="auto"/>
              </w:rPr>
              <w:t>Mercer Mall</w:t>
            </w:r>
          </w:p>
        </w:tc>
        <w:tc>
          <w:tcPr>
            <w:tcW w:w="13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4"/>
              </w:rPr>
              <w:t>Lawrenceville, NJ</w:t>
            </w:r>
          </w:p>
        </w:tc>
        <w:tc>
          <w:tcPr>
            <w:tcW w:w="13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321,000</w:t>
            </w:r>
          </w:p>
        </w:tc>
        <w:tc>
          <w:tcPr>
            <w:tcW w:w="200" w:type="dxa"/>
            <w:vAlign w:val="bottom"/>
            <w:shd w:val="clear" w:color="auto" w:fill="EEEEEE"/>
          </w:tcPr>
          <w:p>
            <w:pPr>
              <w:spacing w:after="0"/>
              <w:rPr>
                <w:sz w:val="18"/>
                <w:szCs w:val="18"/>
                <w:color w:val="auto"/>
              </w:rPr>
            </w:pPr>
          </w:p>
        </w:tc>
        <w:tc>
          <w:tcPr>
            <w:tcW w:w="110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66,300</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8"/>
                <w:szCs w:val="18"/>
                <w:color w:val="auto"/>
              </w:rPr>
            </w:pPr>
          </w:p>
        </w:tc>
        <w:tc>
          <w:tcPr>
            <w:tcW w:w="19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ShopRite, DSW, Bed,</w:t>
            </w:r>
          </w:p>
        </w:tc>
        <w:tc>
          <w:tcPr>
            <w:tcW w:w="0" w:type="dxa"/>
            <w:vAlign w:val="bottom"/>
          </w:tcPr>
          <w:p>
            <w:pPr>
              <w:spacing w:after="0"/>
              <w:rPr>
                <w:sz w:val="1"/>
                <w:szCs w:val="1"/>
                <w:color w:val="auto"/>
              </w:rPr>
            </w:pPr>
          </w:p>
        </w:tc>
      </w:tr>
      <w:tr>
        <w:trPr>
          <w:trHeight w:val="224"/>
        </w:trPr>
        <w:tc>
          <w:tcPr>
            <w:tcW w:w="920" w:type="dxa"/>
            <w:vAlign w:val="bottom"/>
            <w:shd w:val="clear" w:color="auto" w:fill="EEEEEE"/>
          </w:tcPr>
          <w:p>
            <w:pPr>
              <w:spacing w:after="0"/>
              <w:rPr>
                <w:sz w:val="19"/>
                <w:szCs w:val="19"/>
                <w:color w:val="auto"/>
              </w:rPr>
            </w:pPr>
          </w:p>
        </w:tc>
        <w:tc>
          <w:tcPr>
            <w:tcW w:w="11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6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9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Bath &amp; Beyond</w:t>
            </w: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October 31, 2003</w:t>
            </w:r>
          </w:p>
        </w:tc>
        <w:tc>
          <w:tcPr>
            <w:tcW w:w="2860" w:type="dxa"/>
            <w:vAlign w:val="bottom"/>
            <w:gridSpan w:val="5"/>
          </w:tcPr>
          <w:p>
            <w:pPr>
              <w:ind w:left="300"/>
              <w:spacing w:after="0"/>
              <w:rPr>
                <w:sz w:val="20"/>
                <w:szCs w:val="20"/>
                <w:color w:val="auto"/>
              </w:rPr>
            </w:pPr>
            <w:r>
              <w:rPr>
                <w:rFonts w:ascii="Arial" w:cs="Arial" w:eastAsia="Arial" w:hAnsi="Arial"/>
                <w:sz w:val="18"/>
                <w:szCs w:val="18"/>
                <w:color w:val="auto"/>
              </w:rPr>
              <w:t>Plaza del Mercado</w:t>
            </w:r>
          </w:p>
        </w:tc>
        <w:tc>
          <w:tcPr>
            <w:tcW w:w="1360" w:type="dxa"/>
            <w:vAlign w:val="bottom"/>
            <w:gridSpan w:val="2"/>
          </w:tcPr>
          <w:p>
            <w:pPr>
              <w:spacing w:after="0"/>
              <w:rPr>
                <w:sz w:val="20"/>
                <w:szCs w:val="20"/>
                <w:color w:val="auto"/>
              </w:rPr>
            </w:pPr>
            <w:r>
              <w:rPr>
                <w:rFonts w:ascii="Arial" w:cs="Arial" w:eastAsia="Arial" w:hAnsi="Arial"/>
                <w:sz w:val="18"/>
                <w:szCs w:val="18"/>
                <w:color w:val="auto"/>
                <w:w w:val="95"/>
              </w:rPr>
              <w:t>Silver Spring, MD</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96,000</w:t>
            </w:r>
          </w:p>
        </w:tc>
        <w:tc>
          <w:tcPr>
            <w:tcW w:w="20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20,500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Giant Food</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December 4, 2003</w:t>
            </w:r>
          </w:p>
        </w:tc>
        <w:tc>
          <w:tcPr>
            <w:tcW w:w="2860" w:type="dxa"/>
            <w:vAlign w:val="bottom"/>
            <w:gridSpan w:val="5"/>
            <w:shd w:val="clear" w:color="auto" w:fill="EEEEEE"/>
          </w:tcPr>
          <w:p>
            <w:pPr>
              <w:ind w:left="300"/>
              <w:spacing w:after="0"/>
              <w:rPr>
                <w:sz w:val="20"/>
                <w:szCs w:val="20"/>
                <w:color w:val="auto"/>
              </w:rPr>
            </w:pPr>
            <w:r>
              <w:rPr>
                <w:rFonts w:ascii="Arial" w:cs="Arial" w:eastAsia="Arial" w:hAnsi="Arial"/>
                <w:sz w:val="18"/>
                <w:szCs w:val="18"/>
                <w:color w:val="auto"/>
              </w:rPr>
              <w:t>Mercer Mall Out-Parcel</w:t>
            </w:r>
          </w:p>
        </w:tc>
        <w:tc>
          <w:tcPr>
            <w:tcW w:w="13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4"/>
              </w:rPr>
              <w:t>Lawrenceville, NJ</w:t>
            </w:r>
          </w:p>
        </w:tc>
        <w:tc>
          <w:tcPr>
            <w:tcW w:w="13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EEEEEE"/>
          </w:tcPr>
          <w:p>
            <w:pPr>
              <w:spacing w:after="0"/>
              <w:rPr>
                <w:sz w:val="18"/>
                <w:szCs w:val="18"/>
                <w:color w:val="auto"/>
              </w:rPr>
            </w:pPr>
          </w:p>
        </w:tc>
        <w:tc>
          <w:tcPr>
            <w:tcW w:w="1100" w:type="dxa"/>
            <w:vAlign w:val="bottom"/>
            <w:tcBorders>
              <w:right w:val="single" w:sz="8" w:color="EEEEEE"/>
            </w:tcBorders>
            <w:gridSpan w:val="5"/>
            <w:shd w:val="clear" w:color="auto" w:fill="EEEEEE"/>
          </w:tcPr>
          <w:p>
            <w:pPr>
              <w:jc w:val="right"/>
              <w:spacing w:after="0"/>
              <w:rPr>
                <w:sz w:val="20"/>
                <w:szCs w:val="20"/>
                <w:color w:val="auto"/>
              </w:rPr>
            </w:pPr>
            <w:r>
              <w:rPr>
                <w:rFonts w:ascii="Arial" w:cs="Arial" w:eastAsia="Arial" w:hAnsi="Arial"/>
                <w:sz w:val="18"/>
                <w:szCs w:val="18"/>
                <w:color w:val="auto"/>
              </w:rPr>
              <w:t>6,500</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2"/>
              </w:rPr>
              <w:t>Olive Garden</w:t>
            </w:r>
          </w:p>
        </w:tc>
        <w:tc>
          <w:tcPr>
            <w:tcW w:w="5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928,000</w:t>
            </w:r>
          </w:p>
        </w:tc>
        <w:tc>
          <w:tcPr>
            <w:tcW w:w="200" w:type="dxa"/>
            <w:vAlign w:val="bottom"/>
          </w:tcPr>
          <w:p>
            <w:pPr>
              <w:spacing w:after="0"/>
              <w:rPr>
                <w:sz w:val="24"/>
                <w:szCs w:val="24"/>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$125,400</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Dispositions</w:t>
            </w: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1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6"/>
        </w:trPr>
        <w:tc>
          <w:tcPr>
            <w:tcW w:w="21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920" w:type="dxa"/>
            <w:vAlign w:val="bottom"/>
            <w:tcBorders>
              <w:top w:val="single" w:sz="8" w:color="auto"/>
            </w:tcBorders>
          </w:tcPr>
          <w:p>
            <w:pPr>
              <w:spacing w:after="0"/>
              <w:rPr>
                <w:sz w:val="24"/>
                <w:szCs w:val="24"/>
                <w:color w:val="auto"/>
              </w:rPr>
            </w:pP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gridSpan w:val="2"/>
          </w:tcPr>
          <w:p>
            <w:pPr>
              <w:ind w:left="1180"/>
              <w:spacing w:after="0"/>
              <w:rPr>
                <w:sz w:val="20"/>
                <w:szCs w:val="20"/>
                <w:color w:val="auto"/>
              </w:rPr>
            </w:pPr>
            <w:r>
              <w:rPr>
                <w:rFonts w:ascii="Arial" w:cs="Arial" w:eastAsia="Arial" w:hAnsi="Arial"/>
                <w:sz w:val="14"/>
                <w:szCs w:val="14"/>
                <w:b w:val="1"/>
                <w:bCs w:val="1"/>
                <w:color w:val="auto"/>
              </w:rPr>
              <w:t>Property</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rPr>
              <w:t>City / State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GLA</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2"/>
              </w:rPr>
              <w:t>Net Proceeds</w:t>
            </w:r>
          </w:p>
        </w:tc>
        <w:tc>
          <w:tcPr>
            <w:tcW w:w="0" w:type="dxa"/>
            <w:vAlign w:val="bottom"/>
          </w:tcPr>
          <w:p>
            <w:pPr>
              <w:spacing w:after="0"/>
              <w:rPr>
                <w:sz w:val="1"/>
                <w:szCs w:val="1"/>
                <w:color w:val="auto"/>
              </w:rPr>
            </w:pPr>
          </w:p>
        </w:tc>
      </w:tr>
      <w:tr>
        <w:trPr>
          <w:trHeight w:val="95"/>
        </w:trPr>
        <w:tc>
          <w:tcPr>
            <w:tcW w:w="9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June 16, 2003</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4929 Bethesda Avenue</w:t>
            </w: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Bethesda, MD</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6,000</w:t>
            </w:r>
          </w:p>
        </w:tc>
        <w:tc>
          <w:tcPr>
            <w:tcW w:w="1000" w:type="dxa"/>
            <w:vAlign w:val="bottom"/>
            <w:gridSpan w:val="3"/>
            <w:shd w:val="clear" w:color="auto" w:fill="EEEEEE"/>
          </w:tcPr>
          <w:p>
            <w:pPr>
              <w:ind w:left="92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July 31, 2003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4925 Bethesda Avenue</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Bethesda, MD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September 12, 2003</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Tanasbourne</w:t>
            </w: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Hillsboro, OR</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n/a</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9,400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September 15, 2003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Coolidge Corner</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Brookline, MA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13,101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September 22, 2003</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2106 Central Avenue</w:t>
            </w: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North Evanston, IL</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7,000</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October 31, 2003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234 Greenwich Avenue</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Greenwich, CT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14,700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December 18, 2003</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3"/>
              </w:rPr>
              <w:t>1253 New Britain Avenue</w:t>
            </w: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West Hartford, CT</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9,800</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December 18, 2003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27-42 LaSalle Road</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West Hartford, CT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9,900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December 18, 2003</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92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8"/>
              </w:rPr>
              <w:t>967 Farmington Avenue</w:t>
            </w: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West Hartford, CT</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9,000</w:t>
            </w: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00" w:type="dxa"/>
            <w:vAlign w:val="bottom"/>
            <w:gridSpan w:val="2"/>
          </w:tcPr>
          <w:p>
            <w:pPr>
              <w:spacing w:after="0"/>
              <w:rPr>
                <w:sz w:val="20"/>
                <w:szCs w:val="20"/>
                <w:color w:val="auto"/>
              </w:rPr>
            </w:pPr>
            <w:r>
              <w:rPr>
                <w:rFonts w:ascii="Arial" w:cs="Arial" w:eastAsia="Arial" w:hAnsi="Arial"/>
                <w:sz w:val="18"/>
                <w:szCs w:val="18"/>
                <w:color w:val="auto"/>
              </w:rPr>
              <w:t>December 18, 2003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8"/>
              </w:rPr>
              <w:t>970 Farmington Avenue</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5"/>
          </w:tcPr>
          <w:p>
            <w:pPr>
              <w:spacing w:after="0"/>
              <w:rPr>
                <w:sz w:val="20"/>
                <w:szCs w:val="20"/>
                <w:color w:val="auto"/>
              </w:rPr>
            </w:pPr>
            <w:r>
              <w:rPr>
                <w:rFonts w:ascii="Arial" w:cs="Arial" w:eastAsia="Arial" w:hAnsi="Arial"/>
                <w:sz w:val="18"/>
                <w:szCs w:val="18"/>
                <w:color w:val="auto"/>
              </w:rPr>
              <w:t>West Hartford, CT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35,000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6,100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38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6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107,901</w:t>
            </w:r>
          </w:p>
        </w:tc>
        <w:tc>
          <w:tcPr>
            <w:tcW w:w="1000" w:type="dxa"/>
            <w:vAlign w:val="bottom"/>
            <w:gridSpan w:val="3"/>
            <w:shd w:val="clear" w:color="auto" w:fill="EEEEEE"/>
          </w:tcPr>
          <w:p>
            <w:pPr>
              <w:ind w:left="92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44,100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capital lease obligation of approximately $55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Mortgage</w:t>
            </w:r>
          </w:p>
        </w:tc>
        <w:tc>
          <w:tcPr>
            <w:tcW w:w="2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1"/>
                <w:szCs w:val="11"/>
                <w:b w:val="1"/>
                <w:bCs w:val="1"/>
                <w:color w:val="auto"/>
                <w:w w:val="89"/>
              </w:rPr>
              <w:t>Grocery</w:t>
            </w: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Year</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1"/>
              </w:rPr>
              <w:t>Total</w:t>
            </w:r>
          </w:p>
        </w:tc>
        <w:tc>
          <w:tcPr>
            <w:tcW w:w="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7"/>
              </w:rPr>
              <w:t>Ownership</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gridSpan w:val="4"/>
          </w:tcPr>
          <w:p>
            <w:pPr>
              <w:jc w:val="right"/>
              <w:ind w:right="120"/>
              <w:spacing w:after="0" w:line="122" w:lineRule="exact"/>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0"/>
                <w:szCs w:val="10"/>
                <w:color w:val="auto"/>
              </w:rPr>
            </w:pPr>
          </w:p>
        </w:tc>
        <w:tc>
          <w:tcPr>
            <w:tcW w:w="10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2"/>
              </w:rPr>
              <w:t>Capital Lease Anchor</w:t>
            </w:r>
          </w:p>
        </w:tc>
        <w:tc>
          <w:tcPr>
            <w:tcW w:w="1160" w:type="dxa"/>
            <w:vAlign w:val="bottom"/>
          </w:tcPr>
          <w:p>
            <w:pPr>
              <w:ind w:left="380"/>
              <w:spacing w:after="0" w:line="122" w:lineRule="exact"/>
              <w:rPr>
                <w:sz w:val="20"/>
                <w:szCs w:val="20"/>
                <w:color w:val="auto"/>
              </w:rPr>
            </w:pPr>
            <w:r>
              <w:rPr>
                <w:rFonts w:ascii="Arial" w:cs="Arial" w:eastAsia="Arial" w:hAnsi="Arial"/>
                <w:sz w:val="11"/>
                <w:szCs w:val="11"/>
                <w:b w:val="1"/>
                <w:bCs w:val="1"/>
                <w:color w:val="auto"/>
              </w:rPr>
              <w:t>Grocery</w:t>
            </w:r>
          </w:p>
        </w:tc>
        <w:tc>
          <w:tcPr>
            <w:tcW w:w="20" w:type="dxa"/>
            <w:vAlign w:val="bottom"/>
          </w:tcPr>
          <w:p>
            <w:pPr>
              <w:spacing w:after="0"/>
              <w:rPr>
                <w:sz w:val="10"/>
                <w:szCs w:val="10"/>
                <w:color w:val="auto"/>
              </w:rPr>
            </w:pPr>
          </w:p>
        </w:tc>
        <w:tc>
          <w:tcPr>
            <w:tcW w:w="22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Other Principal</w:t>
            </w:r>
          </w:p>
        </w:tc>
        <w:tc>
          <w:tcPr>
            <w:tcW w:w="400" w:type="dxa"/>
            <w:vAlign w:val="bottom"/>
          </w:tcPr>
          <w:p>
            <w:pPr>
              <w:spacing w:after="0"/>
              <w:rPr>
                <w:sz w:val="10"/>
                <w:szCs w:val="10"/>
                <w:color w:val="auto"/>
              </w:rPr>
            </w:pPr>
          </w:p>
        </w:tc>
      </w:tr>
      <w:tr>
        <w:trPr>
          <w:trHeight w:val="140"/>
        </w:trPr>
        <w:tc>
          <w:tcPr>
            <w:tcW w:w="2020" w:type="dxa"/>
            <w:vAlign w:val="bottom"/>
            <w:gridSpan w:val="2"/>
          </w:tcPr>
          <w:p>
            <w:pPr>
              <w:ind w:left="400"/>
              <w:spacing w:after="0"/>
              <w:rPr>
                <w:sz w:val="20"/>
                <w:szCs w:val="20"/>
                <w:color w:val="auto"/>
              </w:rPr>
            </w:pPr>
            <w:r>
              <w:rPr>
                <w:rFonts w:ascii="Arial" w:cs="Arial" w:eastAsia="Arial" w:hAnsi="Arial"/>
                <w:sz w:val="11"/>
                <w:szCs w:val="11"/>
                <w:b w:val="1"/>
                <w:bCs w:val="1"/>
                <w:color w:val="auto"/>
              </w:rPr>
              <w:t>Property Name</w:t>
            </w:r>
          </w:p>
        </w:tc>
        <w:tc>
          <w:tcPr>
            <w:tcW w:w="2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1"/>
                <w:szCs w:val="11"/>
                <w:b w:val="1"/>
                <w:bCs w:val="1"/>
                <w:color w:val="auto"/>
                <w:w w:val="86"/>
              </w:rPr>
              <w:t>Type(1)</w:t>
            </w:r>
          </w:p>
        </w:tc>
        <w:tc>
          <w:tcPr>
            <w:tcW w:w="20" w:type="dxa"/>
            <w:vAlign w:val="bottom"/>
          </w:tcPr>
          <w:p>
            <w:pPr>
              <w:spacing w:after="0"/>
              <w:rPr>
                <w:sz w:val="12"/>
                <w:szCs w:val="12"/>
                <w:color w:val="auto"/>
              </w:rPr>
            </w:pPr>
          </w:p>
        </w:tc>
        <w:tc>
          <w:tcPr>
            <w:tcW w:w="1560" w:type="dxa"/>
            <w:vAlign w:val="bottom"/>
          </w:tcPr>
          <w:p>
            <w:pPr>
              <w:ind w:left="380"/>
              <w:spacing w:after="0"/>
              <w:rPr>
                <w:sz w:val="20"/>
                <w:szCs w:val="20"/>
                <w:color w:val="auto"/>
              </w:rPr>
            </w:pPr>
            <w:r>
              <w:rPr>
                <w:rFonts w:ascii="Arial" w:cs="Arial" w:eastAsia="Arial" w:hAnsi="Arial"/>
                <w:sz w:val="11"/>
                <w:szCs w:val="11"/>
                <w:b w:val="1"/>
                <w:bCs w:val="1"/>
                <w:color w:val="auto"/>
              </w:rPr>
              <w:t>MSA Description</w:t>
            </w:r>
          </w:p>
        </w:tc>
        <w:tc>
          <w:tcPr>
            <w:tcW w:w="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w w:val="83"/>
              </w:rPr>
              <w:t>Acquired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9"/>
              </w:rPr>
              <w:t>Investment</w:t>
            </w:r>
          </w:p>
        </w:tc>
        <w:tc>
          <w:tcPr>
            <w:tcW w:w="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w w:val="84"/>
              </w:rPr>
              <w:t>Percentage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ind w:left="20"/>
              <w:spacing w:after="0"/>
              <w:rPr>
                <w:sz w:val="20"/>
                <w:szCs w:val="20"/>
                <w:color w:val="auto"/>
              </w:rPr>
            </w:pPr>
            <w:r>
              <w:rPr>
                <w:rFonts w:ascii="Arial" w:cs="Arial" w:eastAsia="Arial" w:hAnsi="Arial"/>
                <w:sz w:val="11"/>
                <w:szCs w:val="11"/>
                <w:b w:val="1"/>
                <w:bCs w:val="1"/>
                <w:color w:val="auto"/>
              </w:rPr>
              <w:t>GLA (2)</w:t>
            </w:r>
          </w:p>
        </w:tc>
        <w:tc>
          <w:tcPr>
            <w:tcW w:w="380" w:type="dxa"/>
            <w:vAlign w:val="bottom"/>
            <w:gridSpan w:val="5"/>
          </w:tcPr>
          <w:p>
            <w:pPr>
              <w:ind w:left="40"/>
              <w:spacing w:after="0"/>
              <w:rPr>
                <w:sz w:val="20"/>
                <w:szCs w:val="20"/>
                <w:color w:val="auto"/>
              </w:rPr>
            </w:pPr>
            <w:r>
              <w:rPr>
                <w:rFonts w:ascii="Arial" w:cs="Arial" w:eastAsia="Arial" w:hAnsi="Arial"/>
                <w:sz w:val="11"/>
                <w:szCs w:val="11"/>
                <w:b w:val="1"/>
                <w:bCs w:val="1"/>
                <w:color w:val="auto"/>
                <w:w w:val="84"/>
              </w:rPr>
              <w:t>Leased</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Obligation</w:t>
            </w:r>
          </w:p>
        </w:tc>
        <w:tc>
          <w:tcPr>
            <w:tcW w:w="2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Arial" w:cs="Arial" w:eastAsia="Arial" w:hAnsi="Arial"/>
                <w:sz w:val="11"/>
                <w:szCs w:val="11"/>
                <w:b w:val="1"/>
                <w:bCs w:val="1"/>
                <w:color w:val="auto"/>
              </w:rPr>
              <w:t>GLA (3)</w:t>
            </w:r>
          </w:p>
        </w:tc>
        <w:tc>
          <w:tcPr>
            <w:tcW w:w="1160" w:type="dxa"/>
            <w:vAlign w:val="bottom"/>
          </w:tcPr>
          <w:p>
            <w:pPr>
              <w:ind w:left="320"/>
              <w:spacing w:after="0"/>
              <w:rPr>
                <w:sz w:val="20"/>
                <w:szCs w:val="20"/>
                <w:color w:val="auto"/>
              </w:rPr>
            </w:pPr>
            <w:r>
              <w:rPr>
                <w:rFonts w:ascii="Arial" w:cs="Arial" w:eastAsia="Arial" w:hAnsi="Arial"/>
                <w:sz w:val="11"/>
                <w:szCs w:val="11"/>
                <w:b w:val="1"/>
                <w:bCs w:val="1"/>
                <w:color w:val="auto"/>
              </w:rPr>
              <w:t>Anchor (3)</w:t>
            </w:r>
          </w:p>
        </w:tc>
        <w:tc>
          <w:tcPr>
            <w:tcW w:w="2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Arial" w:cs="Arial" w:eastAsia="Arial" w:hAnsi="Arial"/>
                <w:sz w:val="11"/>
                <w:szCs w:val="11"/>
                <w:b w:val="1"/>
                <w:bCs w:val="1"/>
                <w:color w:val="auto"/>
                <w:w w:val="85"/>
              </w:rPr>
              <w:t>Tenants</w:t>
            </w:r>
          </w:p>
        </w:tc>
        <w:tc>
          <w:tcPr>
            <w:tcW w:w="400" w:type="dxa"/>
            <w:vAlign w:val="bottom"/>
          </w:tcPr>
          <w:p>
            <w:pPr>
              <w:spacing w:after="0"/>
              <w:rPr>
                <w:sz w:val="12"/>
                <w:szCs w:val="12"/>
                <w:color w:val="auto"/>
              </w:rPr>
            </w:pPr>
          </w:p>
        </w:tc>
      </w:tr>
      <w:tr>
        <w:trPr>
          <w:trHeight w:val="49"/>
        </w:trPr>
        <w:tc>
          <w:tcPr>
            <w:tcW w:w="40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r>
      <w:tr>
        <w:trPr>
          <w:trHeight w:val="48"/>
        </w:trPr>
        <w:tc>
          <w:tcPr>
            <w:tcW w:w="4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620" w:type="dxa"/>
            <w:vAlign w:val="bottom"/>
            <w:gridSpan w:val="3"/>
            <w:shd w:val="clear" w:color="auto" w:fill="EEEEEE"/>
          </w:tcPr>
          <w:p>
            <w:pPr>
              <w:jc w:val="center"/>
              <w:spacing w:after="0" w:line="122" w:lineRule="exact"/>
              <w:rPr>
                <w:sz w:val="20"/>
                <w:szCs w:val="20"/>
                <w:color w:val="auto"/>
              </w:rPr>
            </w:pPr>
            <w:r>
              <w:rPr>
                <w:rFonts w:ascii="Arial" w:cs="Arial" w:eastAsia="Arial" w:hAnsi="Arial"/>
                <w:sz w:val="11"/>
                <w:szCs w:val="11"/>
                <w:color w:val="auto"/>
                <w:w w:val="88"/>
              </w:rPr>
              <w:t>(in thousands)</w:t>
            </w:r>
          </w:p>
        </w:tc>
        <w:tc>
          <w:tcPr>
            <w:tcW w:w="2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86"/>
              </w:rPr>
              <w:t>(in thousands)</w:t>
            </w: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240" w:type="dxa"/>
            <w:vAlign w:val="bottom"/>
            <w:shd w:val="clear" w:color="auto" w:fill="EEEEEE"/>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b w:val="1"/>
                <w:bCs w:val="1"/>
                <w:color w:val="auto"/>
              </w:rPr>
              <w:t>Mid-Atlantic Region</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ind w:left="140"/>
              <w:spacing w:after="0" w:line="122" w:lineRule="exact"/>
              <w:rPr>
                <w:sz w:val="20"/>
                <w:szCs w:val="20"/>
                <w:color w:val="auto"/>
              </w:rPr>
            </w:pPr>
            <w:r>
              <w:rPr>
                <w:rFonts w:ascii="Arial" w:cs="Arial" w:eastAsia="Arial" w:hAnsi="Arial"/>
                <w:sz w:val="11"/>
                <w:szCs w:val="11"/>
                <w:b w:val="1"/>
                <w:bCs w:val="1"/>
                <w:color w:val="auto"/>
                <w:w w:val="91"/>
              </w:rPr>
              <w:t>Washington Metropolitan Area</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240" w:type="dxa"/>
            <w:vAlign w:val="bottom"/>
            <w:shd w:val="clear" w:color="auto" w:fill="EEEEEE"/>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Bethesda Row</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8"/>
              </w:rPr>
              <w:t>1993-98</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79,501</w:t>
            </w:r>
          </w:p>
        </w:tc>
        <w:tc>
          <w:tcPr>
            <w:tcW w:w="180" w:type="dxa"/>
            <w:vAlign w:val="bottom"/>
          </w:tcPr>
          <w:p>
            <w:pPr>
              <w:spacing w:after="0"/>
              <w:rPr>
                <w:sz w:val="10"/>
                <w:szCs w:val="10"/>
                <w:color w:val="auto"/>
              </w:rPr>
            </w:pPr>
          </w:p>
        </w:tc>
        <w:tc>
          <w:tcPr>
            <w:tcW w:w="54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(4)</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434,000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99%</w:t>
            </w:r>
          </w:p>
        </w:tc>
        <w:tc>
          <w:tcPr>
            <w:tcW w:w="2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12,576</w:t>
            </w: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40,000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Giant Food</w:t>
            </w: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Barnes &amp; Noble / Landmark Theater</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Congressional Plaza</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1965</w:t>
            </w:r>
          </w:p>
        </w:tc>
        <w:tc>
          <w:tcPr>
            <w:tcW w:w="660" w:type="dxa"/>
            <w:vAlign w:val="bottom"/>
            <w:gridSpan w:val="4"/>
            <w:shd w:val="clear" w:color="auto" w:fill="EEEEEE"/>
          </w:tcPr>
          <w:p>
            <w:pPr>
              <w:jc w:val="right"/>
              <w:ind w:right="60"/>
              <w:spacing w:after="0" w:line="122" w:lineRule="exact"/>
              <w:rPr>
                <w:sz w:val="20"/>
                <w:szCs w:val="20"/>
                <w:color w:val="auto"/>
              </w:rPr>
            </w:pPr>
            <w:r>
              <w:rPr>
                <w:rFonts w:ascii="Arial" w:cs="Arial" w:eastAsia="Arial" w:hAnsi="Arial"/>
                <w:sz w:val="11"/>
                <w:szCs w:val="11"/>
                <w:color w:val="auto"/>
              </w:rPr>
              <w:t>66,482(5)</w:t>
            </w: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55.8%</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339,000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98%</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28,000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Whole Foods</w:t>
            </w: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Buy Buy Baby / Container Store / Tower</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Courthouse Center</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1997</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4,295</w:t>
            </w:r>
          </w:p>
        </w:tc>
        <w:tc>
          <w:tcPr>
            <w:tcW w:w="180" w:type="dxa"/>
            <w:vAlign w:val="bottom"/>
          </w:tcPr>
          <w:p>
            <w:pPr>
              <w:spacing w:after="0"/>
              <w:rPr>
                <w:sz w:val="10"/>
                <w:szCs w:val="10"/>
                <w:color w:val="auto"/>
              </w:rPr>
            </w:pPr>
          </w:p>
        </w:tc>
        <w:tc>
          <w:tcPr>
            <w:tcW w:w="54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(6)</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37,000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Falls Plaza</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1967</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8,195</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73,000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51,000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Giant Food</w:t>
            </w:r>
          </w:p>
        </w:tc>
        <w:tc>
          <w:tcPr>
            <w:tcW w:w="20" w:type="dxa"/>
            <w:vAlign w:val="bottom"/>
            <w:shd w:val="clear" w:color="auto" w:fill="EEEEEE"/>
          </w:tcPr>
          <w:p>
            <w:pPr>
              <w:spacing w:after="0"/>
              <w:rPr>
                <w:sz w:val="10"/>
                <w:szCs w:val="10"/>
                <w:color w:val="auto"/>
              </w:rPr>
            </w:pPr>
          </w:p>
        </w:tc>
        <w:tc>
          <w:tcPr>
            <w:tcW w:w="2240" w:type="dxa"/>
            <w:vAlign w:val="bottom"/>
            <w:shd w:val="clear" w:color="auto" w:fill="EEEEEE"/>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Falls Plaza-East</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1972</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3,355</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71,000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CVS / Staples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Federal Plaza</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1989</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61,925</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247,000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98%</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jc w:val="right"/>
              <w:ind w:right="6"/>
              <w:spacing w:after="0" w:line="122" w:lineRule="exact"/>
              <w:rPr>
                <w:sz w:val="20"/>
                <w:szCs w:val="20"/>
                <w:color w:val="auto"/>
              </w:rPr>
            </w:pPr>
            <w:r>
              <w:rPr>
                <w:rFonts w:ascii="Arial" w:cs="Arial" w:eastAsia="Arial" w:hAnsi="Arial"/>
                <w:sz w:val="11"/>
                <w:szCs w:val="11"/>
                <w:color w:val="auto"/>
              </w:rPr>
              <w:t>35,543</w:t>
            </w: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TJ Maxx / CompUSA / Ross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Friendship Center</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2001</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33,309</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119,000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Borders / Linens 'n Things / Maggiano's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Gaithersburg Square</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1993</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23,905</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215,000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90%</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Bed, Bath &amp; Beyond / Borders / Ross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Idylwood Plaza</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1994</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14,914</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73,000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97%</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30,000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Whole Foods</w:t>
            </w:r>
          </w:p>
        </w:tc>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Laurel</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1986</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45,658</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99.9%</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384,000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94%</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40,000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Giant Food</w:t>
            </w: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Marshalls / Toys R Us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Leesburg Plaza</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1998</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20,516</w:t>
            </w:r>
          </w:p>
        </w:tc>
        <w:tc>
          <w:tcPr>
            <w:tcW w:w="180" w:type="dxa"/>
            <w:vAlign w:val="bottom"/>
          </w:tcPr>
          <w:p>
            <w:pPr>
              <w:spacing w:after="0"/>
              <w:rPr>
                <w:sz w:val="10"/>
                <w:szCs w:val="10"/>
                <w:color w:val="auto"/>
              </w:rPr>
            </w:pPr>
          </w:p>
        </w:tc>
        <w:tc>
          <w:tcPr>
            <w:tcW w:w="54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(6)</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247,000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66%</w:t>
            </w:r>
          </w:p>
        </w:tc>
        <w:tc>
          <w:tcPr>
            <w:tcW w:w="2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9,900</w:t>
            </w: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55,000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Giant Food</w:t>
            </w: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Pier One</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Loehmann’s Plaza</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1983</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25,394</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(6)</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242,000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98%</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Bally's / Linens 'n Things / Loehmann's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Magruder’s Center</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1997</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11,026</w:t>
            </w:r>
          </w:p>
        </w:tc>
        <w:tc>
          <w:tcPr>
            <w:tcW w:w="180" w:type="dxa"/>
            <w:vAlign w:val="bottom"/>
          </w:tcPr>
          <w:p>
            <w:pPr>
              <w:spacing w:after="0"/>
              <w:rPr>
                <w:sz w:val="10"/>
                <w:szCs w:val="10"/>
                <w:color w:val="auto"/>
              </w:rPr>
            </w:pPr>
          </w:p>
        </w:tc>
        <w:tc>
          <w:tcPr>
            <w:tcW w:w="54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(6)</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109,000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98%</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31,000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Magruders</w:t>
            </w:r>
          </w:p>
        </w:tc>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Mid-Pike Plaza</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1982</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17,280</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(7)</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304,000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jc w:val="right"/>
              <w:ind w:right="6"/>
              <w:spacing w:after="0" w:line="122" w:lineRule="exact"/>
              <w:rPr>
                <w:sz w:val="20"/>
                <w:szCs w:val="20"/>
                <w:color w:val="auto"/>
              </w:rPr>
            </w:pPr>
            <w:r>
              <w:rPr>
                <w:rFonts w:ascii="Arial" w:cs="Arial" w:eastAsia="Arial" w:hAnsi="Arial"/>
                <w:sz w:val="11"/>
                <w:szCs w:val="11"/>
                <w:color w:val="auto"/>
              </w:rPr>
              <w:t>10,041</w:t>
            </w: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w w:val="92"/>
              </w:rPr>
              <w:t>Linens 'n Things / Toys R Us / Bally's / AC Moore</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Mount Vernon</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2003</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19,790</w:t>
            </w:r>
          </w:p>
        </w:tc>
        <w:tc>
          <w:tcPr>
            <w:tcW w:w="180" w:type="dxa"/>
            <w:vAlign w:val="bottom"/>
          </w:tcPr>
          <w:p>
            <w:pPr>
              <w:spacing w:after="0"/>
              <w:rPr>
                <w:sz w:val="10"/>
                <w:szCs w:val="10"/>
                <w:color w:val="auto"/>
              </w:rPr>
            </w:pPr>
          </w:p>
        </w:tc>
        <w:tc>
          <w:tcPr>
            <w:tcW w:w="5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(7)(6)</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254,000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68%</w:t>
            </w:r>
          </w:p>
        </w:tc>
        <w:tc>
          <w:tcPr>
            <w:tcW w:w="2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13,086</w:t>
            </w: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54,000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w w:val="84"/>
              </w:rPr>
              <w:t>Shoppers Food Warehouse</w:t>
            </w:r>
          </w:p>
        </w:tc>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Old Keene Mill</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1976</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5,152</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92,000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24,000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Whole Foods</w:t>
            </w:r>
          </w:p>
        </w:tc>
        <w:tc>
          <w:tcPr>
            <w:tcW w:w="20" w:type="dxa"/>
            <w:vAlign w:val="bottom"/>
            <w:shd w:val="clear" w:color="auto" w:fill="EEEEEE"/>
          </w:tcPr>
          <w:p>
            <w:pPr>
              <w:spacing w:after="0"/>
              <w:rPr>
                <w:sz w:val="10"/>
                <w:szCs w:val="10"/>
                <w:color w:val="auto"/>
              </w:rPr>
            </w:pPr>
          </w:p>
        </w:tc>
        <w:tc>
          <w:tcPr>
            <w:tcW w:w="2240" w:type="dxa"/>
            <w:vAlign w:val="bottom"/>
            <w:shd w:val="clear" w:color="auto" w:fill="EEEEEE"/>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Pan Am</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1993</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25,078</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218,000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99%</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33,000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Safeway</w:t>
            </w: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Micro Center / Michaels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Pentagon Row</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1999</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87,538</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296,000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99%</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45,000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Harris Teeter</w:t>
            </w: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w w:val="96"/>
              </w:rPr>
              <w:t>Bally's / Bed, Bath &amp; Beyond / DSW / Cost Plus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Pike 7</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1997</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33,432</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164,000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97%</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Staples / TJ Maxx / Tower</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Plaza del Mercado</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2003</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20,582</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96,000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95%</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25,000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Giant Food</w:t>
            </w: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CVS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Quince Orchard</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1993</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19,112</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252,000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95%</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24,000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Magruders</w:t>
            </w: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Circuit City / Staples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Rollingwood Apartments</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1971</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6,688</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60" w:type="dxa"/>
            <w:vAlign w:val="bottom"/>
            <w:gridSpan w:val="2"/>
            <w:shd w:val="clear" w:color="auto" w:fill="EEEEEE"/>
          </w:tcPr>
          <w:p>
            <w:pPr>
              <w:ind w:left="260"/>
              <w:spacing w:after="0" w:line="122" w:lineRule="exact"/>
              <w:rPr>
                <w:sz w:val="20"/>
                <w:szCs w:val="20"/>
                <w:color w:val="auto"/>
              </w:rPr>
            </w:pPr>
            <w:r>
              <w:rPr>
                <w:rFonts w:ascii="Arial" w:cs="Arial" w:eastAsia="Arial" w:hAnsi="Arial"/>
                <w:sz w:val="11"/>
                <w:szCs w:val="11"/>
                <w:color w:val="auto"/>
                <w:w w:val="97"/>
              </w:rPr>
              <w:t>N/A</w:t>
            </w: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95%</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240" w:type="dxa"/>
            <w:vAlign w:val="bottom"/>
            <w:shd w:val="clear" w:color="auto" w:fill="EEEEEE"/>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Sam’s Park &amp; Shop</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1995</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11,786</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50,000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Petco</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South Valley</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2003</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14,293</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(6)</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218,000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85%</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Home Depot / TJ Maxx</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Tower</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1998</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18,455</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106,000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99%</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Virginia Fine Wine / Talbot</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Tyson’s Station</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1978</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3,351</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50,000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85%</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jc w:val="right"/>
              <w:ind w:right="6"/>
              <w:spacing w:after="0" w:line="122" w:lineRule="exact"/>
              <w:rPr>
                <w:sz w:val="20"/>
                <w:szCs w:val="20"/>
                <w:color w:val="auto"/>
              </w:rPr>
            </w:pPr>
            <w:r>
              <w:rPr>
                <w:rFonts w:ascii="Arial" w:cs="Arial" w:eastAsia="Arial" w:hAnsi="Arial"/>
                <w:sz w:val="11"/>
                <w:szCs w:val="11"/>
                <w:color w:val="auto"/>
              </w:rPr>
              <w:t>6,752</w:t>
            </w: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Trader Joes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Village of Shirlington</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1995</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33,262</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204,000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96%</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Cineplex Odeon</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Wildwood</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Washington, DC-MD-VA-WV</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1969</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16,584</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86,000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99%</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jc w:val="right"/>
              <w:ind w:right="6"/>
              <w:spacing w:after="0" w:line="122" w:lineRule="exact"/>
              <w:rPr>
                <w:sz w:val="20"/>
                <w:szCs w:val="20"/>
                <w:color w:val="auto"/>
              </w:rPr>
            </w:pPr>
            <w:r>
              <w:rPr>
                <w:rFonts w:ascii="Arial" w:cs="Arial" w:eastAsia="Arial" w:hAnsi="Arial"/>
                <w:sz w:val="11"/>
                <w:szCs w:val="11"/>
                <w:color w:val="auto"/>
              </w:rPr>
              <w:t>27,551</w:t>
            </w: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20,000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Sutton Place Gourmet</w:t>
            </w: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CVS</w:t>
            </w:r>
          </w:p>
        </w:tc>
        <w:tc>
          <w:tcPr>
            <w:tcW w:w="400" w:type="dxa"/>
            <w:vAlign w:val="bottom"/>
          </w:tcPr>
          <w:p>
            <w:pPr>
              <w:spacing w:after="0"/>
              <w:rPr>
                <w:sz w:val="10"/>
                <w:szCs w:val="10"/>
                <w:color w:val="auto"/>
              </w:rPr>
            </w:pPr>
          </w:p>
        </w:tc>
      </w:tr>
      <w:tr>
        <w:trPr>
          <w:trHeight w:val="54"/>
        </w:trPr>
        <w:tc>
          <w:tcPr>
            <w:tcW w:w="4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gridSpan w:val="2"/>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169"/>
        </w:trPr>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730,858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w w:val="93"/>
              </w:rPr>
              <w:t>4,980,000</w:t>
            </w:r>
          </w:p>
        </w:tc>
        <w:tc>
          <w:tcPr>
            <w:tcW w:w="20" w:type="dxa"/>
            <w:vAlign w:val="bottom"/>
          </w:tcPr>
          <w:p>
            <w:pPr>
              <w:spacing w:after="0"/>
              <w:rPr>
                <w:sz w:val="14"/>
                <w:szCs w:val="1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1"/>
                <w:szCs w:val="11"/>
                <w:color w:val="auto"/>
              </w:rPr>
              <w:t>94%</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ind w:left="140"/>
              <w:spacing w:after="0" w:line="122" w:lineRule="exact"/>
              <w:rPr>
                <w:sz w:val="20"/>
                <w:szCs w:val="20"/>
                <w:color w:val="auto"/>
              </w:rPr>
            </w:pPr>
            <w:r>
              <w:rPr>
                <w:rFonts w:ascii="Arial" w:cs="Arial" w:eastAsia="Arial" w:hAnsi="Arial"/>
                <w:sz w:val="11"/>
                <w:szCs w:val="11"/>
                <w:b w:val="1"/>
                <w:bCs w:val="1"/>
                <w:color w:val="auto"/>
                <w:w w:val="97"/>
              </w:rPr>
              <w:t>Mid-Atlantic Region — Other</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240" w:type="dxa"/>
            <w:vAlign w:val="bottom"/>
            <w:shd w:val="clear" w:color="auto" w:fill="EEEEEE"/>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Governor Plaza</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Baltimore, MD</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1985</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18,640</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99.9%</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269,000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Bally's / Comp USA / Syms / Office Depot</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Perring Plaza</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Baltimore, MD</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1985</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23,989</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99.9%</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402,000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90%</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58,000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Metro Foods</w:t>
            </w: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Home Depot / Burlington Coat Factory</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Barracks Road</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Charlottesville, VA</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1985</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39,571</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483,000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99%</w:t>
            </w:r>
          </w:p>
        </w:tc>
        <w:tc>
          <w:tcPr>
            <w:tcW w:w="2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44,222</w:t>
            </w: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91,000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Harris Teeter / Kroger</w:t>
            </w: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w w:val="92"/>
              </w:rPr>
              <w:t>Bed, Bath &amp; Beyond / Barnes &amp; Noble / Old Navy</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Winter Park</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Orlando, FL</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1996</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6,877</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28,000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93%</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240" w:type="dxa"/>
            <w:vAlign w:val="bottom"/>
            <w:shd w:val="clear" w:color="auto" w:fill="EEEEEE"/>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Eastgate</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w w:val="96"/>
              </w:rPr>
              <w:t>Raleigh-Durham-Chapel Hill, NC</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1986</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16,536</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159,000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90%</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23,000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Southern Season</w:t>
            </w: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Stein Mart</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Shops at Willow Lawn</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Richmond-Petersburg, VA</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1983</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60,890</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99.9%</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488,000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74%</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60,000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Kroger</w:t>
            </w: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Old Navy / Tower Records</w:t>
            </w:r>
          </w:p>
        </w:tc>
        <w:tc>
          <w:tcPr>
            <w:tcW w:w="400" w:type="dxa"/>
            <w:vAlign w:val="bottom"/>
          </w:tcPr>
          <w:p>
            <w:pPr>
              <w:spacing w:after="0"/>
              <w:rPr>
                <w:sz w:val="10"/>
                <w:szCs w:val="10"/>
                <w:color w:val="auto"/>
              </w:rPr>
            </w:pPr>
          </w:p>
        </w:tc>
      </w:tr>
      <w:tr>
        <w:trPr>
          <w:trHeight w:val="54"/>
        </w:trPr>
        <w:tc>
          <w:tcPr>
            <w:tcW w:w="4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gridSpan w:val="2"/>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169"/>
        </w:trPr>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166,503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w w:val="93"/>
              </w:rPr>
              <w:t>1,829,000</w:t>
            </w:r>
          </w:p>
        </w:tc>
        <w:tc>
          <w:tcPr>
            <w:tcW w:w="20" w:type="dxa"/>
            <w:vAlign w:val="bottom"/>
          </w:tcPr>
          <w:p>
            <w:pPr>
              <w:spacing w:after="0"/>
              <w:rPr>
                <w:sz w:val="14"/>
                <w:szCs w:val="1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1"/>
                <w:szCs w:val="11"/>
                <w:color w:val="auto"/>
              </w:rPr>
              <w:t>89%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b w:val="1"/>
                <w:bCs w:val="1"/>
                <w:color w:val="auto"/>
              </w:rPr>
              <w:t>Total Mid-Atlantic Region</w:t>
            </w:r>
          </w:p>
        </w:tc>
        <w:tc>
          <w:tcPr>
            <w:tcW w:w="4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897,361</w:t>
            </w:r>
          </w:p>
        </w:tc>
        <w:tc>
          <w:tcPr>
            <w:tcW w:w="1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w w:val="93"/>
              </w:rPr>
              <w:t>6,809,000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93%</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240" w:type="dxa"/>
            <w:vAlign w:val="bottom"/>
            <w:shd w:val="clear" w:color="auto" w:fill="EEEEEE"/>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b w:val="1"/>
                <w:bCs w:val="1"/>
                <w:color w:val="auto"/>
              </w:rPr>
              <w:t>Northeast Region</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ind w:left="140"/>
              <w:spacing w:after="0" w:line="122" w:lineRule="exact"/>
              <w:rPr>
                <w:sz w:val="20"/>
                <w:szCs w:val="20"/>
                <w:color w:val="auto"/>
              </w:rPr>
            </w:pPr>
            <w:r>
              <w:rPr>
                <w:rFonts w:ascii="Arial" w:cs="Arial" w:eastAsia="Arial" w:hAnsi="Arial"/>
                <w:sz w:val="11"/>
                <w:szCs w:val="11"/>
                <w:b w:val="1"/>
                <w:bCs w:val="1"/>
                <w:color w:val="auto"/>
                <w:w w:val="90"/>
              </w:rPr>
              <w:t>Philadelphia Metropolitan Area</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240" w:type="dxa"/>
            <w:vAlign w:val="bottom"/>
            <w:shd w:val="clear" w:color="auto" w:fill="EEEEEE"/>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Andorra</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Philadelphia, PA-NJ</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1988</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19,317</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99.9%</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259,000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98%</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24,000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Acme Markets</w:t>
            </w: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Kohl's / Staples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Bala Cynwyd</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Philadelphia, PA-NJ</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1993</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23,999</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281,000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45,000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Acme Markets</w:t>
            </w: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Lord &amp; Taylor</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Ellisburg Circle</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Philadelphia, PA-NJ</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1992</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28,029</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268,000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47,000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Genuardi's</w:t>
            </w: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Bed, Bath &amp; Beyond / Ross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Feasterville</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Philadelphia, PA-NJ</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11,650</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111,000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53,000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Genuardi's</w:t>
            </w: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OfficeMax</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Flourtown</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Philadelphia, PA-NJ</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1980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8,756</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187,000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54%</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42,000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Genuardi's</w:t>
            </w:r>
          </w:p>
        </w:tc>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Langhorne Square</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Philadelphia, PA-NJ</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1985</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17,637</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216,000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87%</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55,000</w:t>
            </w:r>
          </w:p>
        </w:tc>
        <w:tc>
          <w:tcPr>
            <w:tcW w:w="342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Redner's Warehouse Mkts. Marshalls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Lawrence Park</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Philadelphia, PA-NJ</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1980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25,822</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345,000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94%</w:t>
            </w:r>
          </w:p>
        </w:tc>
        <w:tc>
          <w:tcPr>
            <w:tcW w:w="2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31,344</w:t>
            </w: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43,000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Acme Markets</w:t>
            </w: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CHI / TJ Maxx / CVS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Northeast</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Philadelphia, PA-NJ</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1983</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21,830</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292,000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96%</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Burlington Coat / Marshalls / Tower Records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Willow Grove</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Philadelphia, PA-NJ</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1984</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26,262</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215,000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Barnes &amp; Noble / Marshalls / Toys R Us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Wynnewood</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Philadelphia, PA-NJ</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1996</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35,251</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255,000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99%</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jc w:val="right"/>
              <w:ind w:right="6"/>
              <w:spacing w:after="0" w:line="122" w:lineRule="exact"/>
              <w:rPr>
                <w:sz w:val="20"/>
                <w:szCs w:val="20"/>
                <w:color w:val="auto"/>
              </w:rPr>
            </w:pPr>
            <w:r>
              <w:rPr>
                <w:rFonts w:ascii="Arial" w:cs="Arial" w:eastAsia="Arial" w:hAnsi="Arial"/>
                <w:sz w:val="11"/>
                <w:szCs w:val="11"/>
                <w:color w:val="auto"/>
              </w:rPr>
              <w:t>31,943</w:t>
            </w: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98,000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Genuardi's</w:t>
            </w: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Bed, Bath &amp; Beyond / Borders / Old Navy</w:t>
            </w:r>
          </w:p>
        </w:tc>
        <w:tc>
          <w:tcPr>
            <w:tcW w:w="400" w:type="dxa"/>
            <w:vAlign w:val="bottom"/>
          </w:tcPr>
          <w:p>
            <w:pPr>
              <w:spacing w:after="0"/>
              <w:rPr>
                <w:sz w:val="10"/>
                <w:szCs w:val="10"/>
                <w:color w:val="auto"/>
              </w:rPr>
            </w:pPr>
          </w:p>
        </w:tc>
      </w:tr>
      <w:tr>
        <w:trPr>
          <w:trHeight w:val="54"/>
        </w:trPr>
        <w:tc>
          <w:tcPr>
            <w:tcW w:w="4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gridSpan w:val="2"/>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169"/>
        </w:trPr>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218,551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1"/>
                <w:szCs w:val="11"/>
                <w:color w:val="auto"/>
                <w:w w:val="93"/>
              </w:rPr>
              <w:t>2,429,000</w:t>
            </w:r>
          </w:p>
        </w:tc>
        <w:tc>
          <w:tcPr>
            <w:tcW w:w="20" w:type="dxa"/>
            <w:vAlign w:val="bottom"/>
          </w:tcPr>
          <w:p>
            <w:pPr>
              <w:spacing w:after="0"/>
              <w:rPr>
                <w:sz w:val="14"/>
                <w:szCs w:val="1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1"/>
                <w:szCs w:val="11"/>
                <w:color w:val="auto"/>
              </w:rPr>
              <w:t>94%</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ind w:left="140"/>
              <w:spacing w:after="0" w:line="122" w:lineRule="exact"/>
              <w:rPr>
                <w:sz w:val="20"/>
                <w:szCs w:val="20"/>
                <w:color w:val="auto"/>
              </w:rPr>
            </w:pPr>
            <w:r>
              <w:rPr>
                <w:rFonts w:ascii="Arial" w:cs="Arial" w:eastAsia="Arial" w:hAnsi="Arial"/>
                <w:sz w:val="11"/>
                <w:szCs w:val="11"/>
                <w:b w:val="1"/>
                <w:bCs w:val="1"/>
                <w:color w:val="auto"/>
              </w:rPr>
              <w:t>New York / New Jersey</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240" w:type="dxa"/>
            <w:vAlign w:val="bottom"/>
            <w:shd w:val="clear" w:color="auto" w:fill="EEEEEE"/>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Allwood</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Bergen-Passaic, NJ</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1988</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4,296</w:t>
            </w:r>
          </w:p>
        </w:tc>
        <w:tc>
          <w:tcPr>
            <w:tcW w:w="180" w:type="dxa"/>
            <w:vAlign w:val="bottom"/>
          </w:tcPr>
          <w:p>
            <w:pPr>
              <w:spacing w:after="0"/>
              <w:rPr>
                <w:sz w:val="10"/>
                <w:szCs w:val="10"/>
                <w:color w:val="auto"/>
              </w:rPr>
            </w:pPr>
          </w:p>
        </w:tc>
        <w:tc>
          <w:tcPr>
            <w:tcW w:w="54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(7)</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52,000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3,501</w:t>
            </w: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25,000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Stop &amp; Shop</w:t>
            </w: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Mandee Shop</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Clifton</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Bergen-Passaic, NJ</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1988</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4,951</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(7)</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80,000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93%</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jc w:val="right"/>
              <w:ind w:right="6"/>
              <w:spacing w:after="0" w:line="122" w:lineRule="exact"/>
              <w:rPr>
                <w:sz w:val="20"/>
                <w:szCs w:val="20"/>
                <w:color w:val="auto"/>
              </w:rPr>
            </w:pPr>
            <w:r>
              <w:rPr>
                <w:rFonts w:ascii="Arial" w:cs="Arial" w:eastAsia="Arial" w:hAnsi="Arial"/>
                <w:sz w:val="11"/>
                <w:szCs w:val="11"/>
                <w:color w:val="auto"/>
              </w:rPr>
              <w:t>3,256</w:t>
            </w: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27,000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Acme Markets</w:t>
            </w: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rPr>
              <w:t>Drug Fair / Dollar Express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Blue Star</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w w:val="88"/>
              </w:rPr>
              <w:t>Middlesex-Somerset-Hunterdon, NJ</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1988</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39,520</w:t>
            </w:r>
          </w:p>
        </w:tc>
        <w:tc>
          <w:tcPr>
            <w:tcW w:w="180" w:type="dxa"/>
            <w:vAlign w:val="bottom"/>
          </w:tcPr>
          <w:p>
            <w:pPr>
              <w:spacing w:after="0"/>
              <w:rPr>
                <w:sz w:val="10"/>
                <w:szCs w:val="10"/>
                <w:color w:val="auto"/>
              </w:rPr>
            </w:pPr>
          </w:p>
        </w:tc>
        <w:tc>
          <w:tcPr>
            <w:tcW w:w="54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(7)</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407,000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97%</w:t>
            </w:r>
          </w:p>
        </w:tc>
        <w:tc>
          <w:tcPr>
            <w:tcW w:w="2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26,724</w:t>
            </w: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43,000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Shop Rite</w:t>
            </w: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Kohl's / Michaels / Toys R Us / Marshalls</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Brunswick</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w w:val="88"/>
              </w:rPr>
              <w:t>Middlesex-Somerset-Hunterdon, NJ</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1988</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21,334</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(7)</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303,000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99%</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jc w:val="right"/>
              <w:ind w:right="6"/>
              <w:spacing w:after="0" w:line="122" w:lineRule="exact"/>
              <w:rPr>
                <w:sz w:val="20"/>
                <w:szCs w:val="20"/>
                <w:color w:val="auto"/>
              </w:rPr>
            </w:pPr>
            <w:r>
              <w:rPr>
                <w:rFonts w:ascii="Arial" w:cs="Arial" w:eastAsia="Arial" w:hAnsi="Arial"/>
                <w:sz w:val="11"/>
                <w:szCs w:val="11"/>
                <w:color w:val="auto"/>
              </w:rPr>
              <w:t>11,125</w:t>
            </w: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55,000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A&amp;P</w:t>
            </w:r>
          </w:p>
        </w:tc>
        <w:tc>
          <w:tcPr>
            <w:tcW w:w="20" w:type="dxa"/>
            <w:vAlign w:val="bottom"/>
            <w:shd w:val="clear" w:color="auto" w:fill="EEEEEE"/>
          </w:tcPr>
          <w:p>
            <w:pPr>
              <w:spacing w:after="0"/>
              <w:rPr>
                <w:sz w:val="10"/>
                <w:szCs w:val="10"/>
                <w:color w:val="auto"/>
              </w:rPr>
            </w:pPr>
          </w:p>
        </w:tc>
        <w:tc>
          <w:tcPr>
            <w:tcW w:w="2240" w:type="dxa"/>
            <w:vAlign w:val="bottom"/>
            <w:shd w:val="clear" w:color="auto" w:fill="EEEEEE"/>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Rutgers</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w w:val="88"/>
              </w:rPr>
              <w:t>Middlesex-Somerset-Hunterdon, NJ</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1988</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15,925</w:t>
            </w:r>
          </w:p>
        </w:tc>
        <w:tc>
          <w:tcPr>
            <w:tcW w:w="180" w:type="dxa"/>
            <w:vAlign w:val="bottom"/>
          </w:tcPr>
          <w:p>
            <w:pPr>
              <w:spacing w:after="0"/>
              <w:rPr>
                <w:sz w:val="10"/>
                <w:szCs w:val="10"/>
                <w:color w:val="auto"/>
              </w:rPr>
            </w:pPr>
          </w:p>
        </w:tc>
        <w:tc>
          <w:tcPr>
            <w:tcW w:w="54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(7)</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217,000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99%</w:t>
            </w:r>
          </w:p>
        </w:tc>
        <w:tc>
          <w:tcPr>
            <w:tcW w:w="2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12,887</w:t>
            </w: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44,000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Edwards Super Food</w:t>
            </w:r>
          </w:p>
        </w:tc>
        <w:tc>
          <w:tcPr>
            <w:tcW w:w="2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Kmart</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Brick Plaza</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Monmouth-Ocean, NJ</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1989</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53,869</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409,000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96%</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jc w:val="right"/>
              <w:ind w:right="6"/>
              <w:spacing w:after="0" w:line="122" w:lineRule="exact"/>
              <w:rPr>
                <w:sz w:val="20"/>
                <w:szCs w:val="20"/>
                <w:color w:val="auto"/>
              </w:rPr>
            </w:pPr>
            <w:r>
              <w:rPr>
                <w:rFonts w:ascii="Arial" w:cs="Arial" w:eastAsia="Arial" w:hAnsi="Arial"/>
                <w:sz w:val="11"/>
                <w:szCs w:val="11"/>
                <w:color w:val="auto"/>
              </w:rPr>
              <w:t>32,936</w:t>
            </w: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66,000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A&amp;P</w:t>
            </w:r>
          </w:p>
        </w:tc>
        <w:tc>
          <w:tcPr>
            <w:tcW w:w="2260" w:type="dxa"/>
            <w:vAlign w:val="bottom"/>
            <w:gridSpan w:val="2"/>
            <w:shd w:val="clear" w:color="auto" w:fill="EEEEEE"/>
          </w:tcPr>
          <w:p>
            <w:pPr>
              <w:ind w:left="20"/>
              <w:spacing w:after="0" w:line="122" w:lineRule="exact"/>
              <w:rPr>
                <w:sz w:val="20"/>
                <w:szCs w:val="20"/>
                <w:color w:val="auto"/>
              </w:rPr>
            </w:pPr>
            <w:r>
              <w:rPr>
                <w:rFonts w:ascii="Arial" w:cs="Arial" w:eastAsia="Arial" w:hAnsi="Arial"/>
                <w:sz w:val="11"/>
                <w:szCs w:val="11"/>
                <w:color w:val="auto"/>
                <w:w w:val="90"/>
              </w:rPr>
              <w:t>Loews Theatre / Barnes &amp; Noble / Sports Authority</w:t>
            </w: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tcPr>
          <w:p>
            <w:pPr>
              <w:spacing w:after="0" w:line="122" w:lineRule="exact"/>
              <w:rPr>
                <w:sz w:val="20"/>
                <w:szCs w:val="20"/>
                <w:color w:val="auto"/>
              </w:rPr>
            </w:pPr>
            <w:r>
              <w:rPr>
                <w:rFonts w:ascii="Arial" w:cs="Arial" w:eastAsia="Arial" w:hAnsi="Arial"/>
                <w:sz w:val="11"/>
                <w:szCs w:val="11"/>
                <w:color w:val="auto"/>
              </w:rPr>
              <w:t>Greenlawn Plaza</w:t>
            </w:r>
          </w:p>
        </w:tc>
        <w:tc>
          <w:tcPr>
            <w:tcW w:w="2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0"/>
                <w:szCs w:val="10"/>
                <w:color w:val="auto"/>
              </w:rPr>
            </w:pPr>
          </w:p>
        </w:tc>
        <w:tc>
          <w:tcPr>
            <w:tcW w:w="1560" w:type="dxa"/>
            <w:vAlign w:val="bottom"/>
          </w:tcPr>
          <w:p>
            <w:pPr>
              <w:spacing w:after="0" w:line="122" w:lineRule="exact"/>
              <w:rPr>
                <w:sz w:val="20"/>
                <w:szCs w:val="20"/>
                <w:color w:val="auto"/>
              </w:rPr>
            </w:pPr>
            <w:r>
              <w:rPr>
                <w:rFonts w:ascii="Arial" w:cs="Arial" w:eastAsia="Arial" w:hAnsi="Arial"/>
                <w:sz w:val="11"/>
                <w:szCs w:val="11"/>
                <w:color w:val="auto"/>
              </w:rPr>
              <w:t>Nassau-Suffolk, NY</w:t>
            </w:r>
          </w:p>
        </w:tc>
        <w:tc>
          <w:tcPr>
            <w:tcW w:w="4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11,040</w:t>
            </w:r>
          </w:p>
        </w:tc>
        <w:tc>
          <w:tcPr>
            <w:tcW w:w="180" w:type="dxa"/>
            <w:vAlign w:val="bottom"/>
          </w:tcPr>
          <w:p>
            <w:pPr>
              <w:spacing w:after="0"/>
              <w:rPr>
                <w:sz w:val="10"/>
                <w:szCs w:val="10"/>
                <w:color w:val="auto"/>
              </w:rPr>
            </w:pPr>
          </w:p>
        </w:tc>
        <w:tc>
          <w:tcPr>
            <w:tcW w:w="540" w:type="dxa"/>
            <w:vAlign w:val="bottom"/>
            <w:gridSpan w:val="2"/>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92,000</w:t>
            </w:r>
          </w:p>
        </w:tc>
        <w:tc>
          <w:tcPr>
            <w:tcW w:w="20" w:type="dxa"/>
            <w:vAlign w:val="bottom"/>
          </w:tcPr>
          <w:p>
            <w:pPr>
              <w:spacing w:after="0"/>
              <w:rPr>
                <w:sz w:val="10"/>
                <w:szCs w:val="10"/>
                <w:color w:val="auto"/>
              </w:rPr>
            </w:pPr>
          </w:p>
        </w:tc>
        <w:tc>
          <w:tcPr>
            <w:tcW w:w="360" w:type="dxa"/>
            <w:vAlign w:val="bottom"/>
            <w:gridSpan w:val="4"/>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9"/>
              </w:rPr>
              <w:t>46,000</w:t>
            </w:r>
          </w:p>
        </w:tc>
        <w:tc>
          <w:tcPr>
            <w:tcW w:w="1160" w:type="dxa"/>
            <w:vAlign w:val="bottom"/>
          </w:tcPr>
          <w:p>
            <w:pPr>
              <w:spacing w:after="0" w:line="122" w:lineRule="exact"/>
              <w:rPr>
                <w:sz w:val="20"/>
                <w:szCs w:val="20"/>
                <w:color w:val="auto"/>
              </w:rPr>
            </w:pPr>
            <w:r>
              <w:rPr>
                <w:rFonts w:ascii="Arial" w:cs="Arial" w:eastAsia="Arial" w:hAnsi="Arial"/>
                <w:sz w:val="11"/>
                <w:szCs w:val="11"/>
                <w:color w:val="auto"/>
              </w:rPr>
              <w:t>Waldbaum's</w:t>
            </w:r>
          </w:p>
        </w:tc>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22"/>
        </w:trPr>
        <w:tc>
          <w:tcPr>
            <w:tcW w:w="400" w:type="dxa"/>
            <w:vAlign w:val="bottom"/>
          </w:tcPr>
          <w:p>
            <w:pPr>
              <w:spacing w:after="0"/>
              <w:rPr>
                <w:sz w:val="10"/>
                <w:szCs w:val="10"/>
                <w:color w:val="auto"/>
              </w:rPr>
            </w:pPr>
          </w:p>
        </w:tc>
        <w:tc>
          <w:tcPr>
            <w:tcW w:w="16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Hauppauge</w:t>
            </w:r>
          </w:p>
        </w:tc>
        <w:tc>
          <w:tcPr>
            <w:tcW w:w="20" w:type="dxa"/>
            <w:vAlign w:val="bottom"/>
            <w:shd w:val="clear" w:color="auto" w:fill="EEEEEE"/>
          </w:tcPr>
          <w:p>
            <w:pPr>
              <w:spacing w:after="0"/>
              <w:rPr>
                <w:sz w:val="10"/>
                <w:szCs w:val="10"/>
                <w:color w:val="auto"/>
              </w:rPr>
            </w:pPr>
          </w:p>
        </w:tc>
        <w:tc>
          <w:tcPr>
            <w:tcW w:w="38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 w:type="dxa"/>
            <w:vAlign w:val="bottom"/>
            <w:shd w:val="clear" w:color="auto" w:fill="EEEEEE"/>
          </w:tcPr>
          <w:p>
            <w:pPr>
              <w:spacing w:after="0"/>
              <w:rPr>
                <w:sz w:val="10"/>
                <w:szCs w:val="10"/>
                <w:color w:val="auto"/>
              </w:rPr>
            </w:pPr>
          </w:p>
        </w:tc>
        <w:tc>
          <w:tcPr>
            <w:tcW w:w="15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Nassau-Suffolk, NY</w:t>
            </w:r>
          </w:p>
        </w:tc>
        <w:tc>
          <w:tcPr>
            <w:tcW w:w="4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1998</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26,320</w:t>
            </w:r>
          </w:p>
        </w:tc>
        <w:tc>
          <w:tcPr>
            <w:tcW w:w="180" w:type="dxa"/>
            <w:vAlign w:val="bottom"/>
            <w:shd w:val="clear" w:color="auto" w:fill="EEEEEE"/>
          </w:tcPr>
          <w:p>
            <w:pPr>
              <w:spacing w:after="0"/>
              <w:rPr>
                <w:sz w:val="10"/>
                <w:szCs w:val="10"/>
                <w:color w:val="auto"/>
              </w:rPr>
            </w:pPr>
          </w:p>
        </w:tc>
        <w:tc>
          <w:tcPr>
            <w:tcW w:w="540" w:type="dxa"/>
            <w:vAlign w:val="bottom"/>
            <w:gridSpan w:val="2"/>
            <w:shd w:val="clear" w:color="auto" w:fill="EEEEEE"/>
          </w:tcPr>
          <w:p>
            <w:pPr>
              <w:jc w:val="right"/>
              <w:ind w:right="66"/>
              <w:spacing w:after="0" w:line="122" w:lineRule="exact"/>
              <w:rPr>
                <w:sz w:val="20"/>
                <w:szCs w:val="20"/>
                <w:color w:val="auto"/>
              </w:rPr>
            </w:pPr>
            <w:r>
              <w:rPr>
                <w:rFonts w:ascii="Arial" w:cs="Arial" w:eastAsia="Arial" w:hAnsi="Arial"/>
                <w:sz w:val="11"/>
                <w:szCs w:val="11"/>
                <w:color w:val="auto"/>
              </w:rPr>
              <w:t>100.0%</w:t>
            </w:r>
          </w:p>
        </w:tc>
        <w:tc>
          <w:tcPr>
            <w:tcW w:w="48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131,000</w:t>
            </w:r>
          </w:p>
        </w:tc>
        <w:tc>
          <w:tcPr>
            <w:tcW w:w="20" w:type="dxa"/>
            <w:vAlign w:val="bottom"/>
            <w:shd w:val="clear" w:color="auto" w:fill="EEEEEE"/>
          </w:tcPr>
          <w:p>
            <w:pPr>
              <w:spacing w:after="0"/>
              <w:rPr>
                <w:sz w:val="10"/>
                <w:szCs w:val="10"/>
                <w:color w:val="auto"/>
              </w:rPr>
            </w:pPr>
          </w:p>
        </w:tc>
        <w:tc>
          <w:tcPr>
            <w:tcW w:w="360" w:type="dxa"/>
            <w:vAlign w:val="bottom"/>
            <w:gridSpan w:val="4"/>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100%</w:t>
            </w:r>
          </w:p>
        </w:tc>
        <w:tc>
          <w:tcPr>
            <w:tcW w:w="20" w:type="dxa"/>
            <w:vAlign w:val="bottom"/>
            <w:shd w:val="clear" w:color="auto" w:fill="EEEEEE"/>
          </w:tcPr>
          <w:p>
            <w:pPr>
              <w:spacing w:after="0"/>
              <w:rPr>
                <w:sz w:val="10"/>
                <w:szCs w:val="10"/>
                <w:color w:val="auto"/>
              </w:rPr>
            </w:pPr>
          </w:p>
        </w:tc>
        <w:tc>
          <w:tcPr>
            <w:tcW w:w="640" w:type="dxa"/>
            <w:vAlign w:val="bottom"/>
            <w:shd w:val="clear" w:color="auto" w:fill="EEEEEE"/>
          </w:tcPr>
          <w:p>
            <w:pPr>
              <w:jc w:val="right"/>
              <w:ind w:right="6"/>
              <w:spacing w:after="0" w:line="122" w:lineRule="exact"/>
              <w:rPr>
                <w:sz w:val="20"/>
                <w:szCs w:val="20"/>
                <w:color w:val="auto"/>
              </w:rPr>
            </w:pPr>
            <w:r>
              <w:rPr>
                <w:rFonts w:ascii="Arial" w:cs="Arial" w:eastAsia="Arial" w:hAnsi="Arial"/>
                <w:sz w:val="11"/>
                <w:szCs w:val="11"/>
                <w:color w:val="auto"/>
              </w:rPr>
              <w:t>16,670</w:t>
            </w:r>
          </w:p>
        </w:tc>
        <w:tc>
          <w:tcPr>
            <w:tcW w:w="420" w:type="dxa"/>
            <w:vAlign w:val="bottom"/>
            <w:gridSpan w:val="2"/>
            <w:shd w:val="clear" w:color="auto" w:fill="EEEEEE"/>
          </w:tcPr>
          <w:p>
            <w:pPr>
              <w:jc w:val="center"/>
              <w:spacing w:after="0" w:line="122" w:lineRule="exact"/>
              <w:rPr>
                <w:sz w:val="20"/>
                <w:szCs w:val="20"/>
                <w:color w:val="auto"/>
              </w:rPr>
            </w:pPr>
            <w:r>
              <w:rPr>
                <w:rFonts w:ascii="Arial" w:cs="Arial" w:eastAsia="Arial" w:hAnsi="Arial"/>
                <w:sz w:val="11"/>
                <w:szCs w:val="11"/>
                <w:color w:val="auto"/>
                <w:w w:val="89"/>
              </w:rPr>
              <w:t>61,000</w:t>
            </w:r>
          </w:p>
        </w:tc>
        <w:tc>
          <w:tcPr>
            <w:tcW w:w="11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Shop Rite</w:t>
            </w:r>
          </w:p>
        </w:tc>
        <w:tc>
          <w:tcPr>
            <w:tcW w:w="20" w:type="dxa"/>
            <w:vAlign w:val="bottom"/>
            <w:shd w:val="clear" w:color="auto" w:fill="EEEEEE"/>
          </w:tcPr>
          <w:p>
            <w:pPr>
              <w:spacing w:after="0"/>
              <w:rPr>
                <w:sz w:val="10"/>
                <w:szCs w:val="10"/>
                <w:color w:val="auto"/>
              </w:rPr>
            </w:pPr>
          </w:p>
        </w:tc>
        <w:tc>
          <w:tcPr>
            <w:tcW w:w="2240" w:type="dxa"/>
            <w:vAlign w:val="bottom"/>
            <w:shd w:val="clear" w:color="auto" w:fill="EEEEEE"/>
          </w:tcPr>
          <w:p>
            <w:pPr>
              <w:spacing w:after="0"/>
              <w:rPr>
                <w:sz w:val="10"/>
                <w:szCs w:val="10"/>
                <w:color w:val="auto"/>
              </w:rPr>
            </w:pPr>
          </w:p>
        </w:tc>
        <w:tc>
          <w:tcPr>
            <w:tcW w:w="400" w:type="dxa"/>
            <w:vAlign w:val="bottom"/>
          </w:tcPr>
          <w:p>
            <w:pPr>
              <w:spacing w:after="0"/>
              <w:rPr>
                <w:sz w:val="10"/>
                <w:szCs w:val="10"/>
                <w:color w:val="auto"/>
              </w:rPr>
            </w:pPr>
          </w:p>
        </w:tc>
      </w:tr>
      <w:tr>
        <w:trPr>
          <w:trHeight w:val="136"/>
        </w:trPr>
        <w:tc>
          <w:tcPr>
            <w:tcW w:w="400" w:type="dxa"/>
            <w:vAlign w:val="bottom"/>
          </w:tcPr>
          <w:p>
            <w:pPr>
              <w:spacing w:after="0"/>
              <w:rPr>
                <w:sz w:val="11"/>
                <w:szCs w:val="11"/>
                <w:color w:val="auto"/>
              </w:rPr>
            </w:pPr>
          </w:p>
        </w:tc>
        <w:tc>
          <w:tcPr>
            <w:tcW w:w="1620" w:type="dxa"/>
            <w:vAlign w:val="bottom"/>
          </w:tcPr>
          <w:p>
            <w:pPr>
              <w:spacing w:after="0"/>
              <w:rPr>
                <w:sz w:val="20"/>
                <w:szCs w:val="20"/>
                <w:color w:val="auto"/>
              </w:rPr>
            </w:pPr>
            <w:r>
              <w:rPr>
                <w:rFonts w:ascii="Arial" w:cs="Arial" w:eastAsia="Arial" w:hAnsi="Arial"/>
                <w:sz w:val="11"/>
                <w:szCs w:val="11"/>
                <w:color w:val="auto"/>
              </w:rPr>
              <w:t>Huntington</w:t>
            </w:r>
          </w:p>
        </w:tc>
        <w:tc>
          <w:tcPr>
            <w:tcW w:w="2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Arial" w:cs="Arial" w:eastAsia="Arial" w:hAnsi="Arial"/>
                <w:sz w:val="11"/>
                <w:szCs w:val="11"/>
                <w:color w:val="auto"/>
                <w:w w:val="91"/>
              </w:rPr>
              <w:t>SC</w:t>
            </w:r>
          </w:p>
        </w:tc>
        <w:tc>
          <w:tcPr>
            <w:tcW w:w="20" w:type="dxa"/>
            <w:vAlign w:val="bottom"/>
          </w:tcPr>
          <w:p>
            <w:pPr>
              <w:spacing w:after="0"/>
              <w:rPr>
                <w:sz w:val="11"/>
                <w:szCs w:val="11"/>
                <w:color w:val="auto"/>
              </w:rPr>
            </w:pPr>
          </w:p>
        </w:tc>
        <w:tc>
          <w:tcPr>
            <w:tcW w:w="1560" w:type="dxa"/>
            <w:vAlign w:val="bottom"/>
          </w:tcPr>
          <w:p>
            <w:pPr>
              <w:spacing w:after="0"/>
              <w:rPr>
                <w:sz w:val="20"/>
                <w:szCs w:val="20"/>
                <w:color w:val="auto"/>
              </w:rPr>
            </w:pPr>
            <w:r>
              <w:rPr>
                <w:rFonts w:ascii="Arial" w:cs="Arial" w:eastAsia="Arial" w:hAnsi="Arial"/>
                <w:sz w:val="11"/>
                <w:szCs w:val="11"/>
                <w:color w:val="auto"/>
              </w:rPr>
              <w:t>Nassau-Suffolk, NY</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1988</w:t>
            </w: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22,433</w:t>
            </w:r>
          </w:p>
        </w:tc>
        <w:tc>
          <w:tcPr>
            <w:tcW w:w="180" w:type="dxa"/>
            <w:vAlign w:val="bottom"/>
          </w:tcPr>
          <w:p>
            <w:pPr>
              <w:spacing w:after="0"/>
              <w:rPr>
                <w:sz w:val="11"/>
                <w:szCs w:val="11"/>
                <w:color w:val="auto"/>
              </w:rPr>
            </w:pPr>
          </w:p>
        </w:tc>
        <w:tc>
          <w:tcPr>
            <w:tcW w:w="540" w:type="dxa"/>
            <w:vAlign w:val="bottom"/>
            <w:gridSpan w:val="2"/>
          </w:tcPr>
          <w:p>
            <w:pPr>
              <w:jc w:val="right"/>
              <w:ind w:right="126"/>
              <w:spacing w:after="0"/>
              <w:rPr>
                <w:sz w:val="20"/>
                <w:szCs w:val="20"/>
                <w:color w:val="auto"/>
              </w:rPr>
            </w:pPr>
            <w:r>
              <w:rPr>
                <w:rFonts w:ascii="Arial" w:cs="Arial" w:eastAsia="Arial" w:hAnsi="Arial"/>
                <w:sz w:val="11"/>
                <w:szCs w:val="11"/>
                <w:color w:val="auto"/>
              </w:rPr>
              <w:t>(7)</w:t>
            </w:r>
          </w:p>
        </w:tc>
        <w:tc>
          <w:tcPr>
            <w:tcW w:w="480" w:type="dxa"/>
            <w:vAlign w:val="bottom"/>
            <w:gridSpan w:val="3"/>
          </w:tcPr>
          <w:p>
            <w:pPr>
              <w:jc w:val="right"/>
              <w:spacing w:after="0"/>
              <w:rPr>
                <w:sz w:val="20"/>
                <w:szCs w:val="20"/>
                <w:color w:val="auto"/>
              </w:rPr>
            </w:pPr>
            <w:r>
              <w:rPr>
                <w:rFonts w:ascii="Arial" w:cs="Arial" w:eastAsia="Arial" w:hAnsi="Arial"/>
                <w:sz w:val="11"/>
                <w:szCs w:val="11"/>
                <w:color w:val="auto"/>
              </w:rPr>
              <w:t>279,000</w:t>
            </w:r>
          </w:p>
        </w:tc>
        <w:tc>
          <w:tcPr>
            <w:tcW w:w="20" w:type="dxa"/>
            <w:vAlign w:val="bottom"/>
          </w:tcPr>
          <w:p>
            <w:pPr>
              <w:spacing w:after="0"/>
              <w:rPr>
                <w:sz w:val="11"/>
                <w:szCs w:val="11"/>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1"/>
                <w:szCs w:val="11"/>
                <w:color w:val="auto"/>
              </w:rPr>
              <w:t>90%</w:t>
            </w:r>
          </w:p>
        </w:tc>
        <w:tc>
          <w:tcPr>
            <w:tcW w:w="2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14,297</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60" w:type="dxa"/>
            <w:vAlign w:val="bottom"/>
            <w:gridSpan w:val="2"/>
          </w:tcPr>
          <w:p>
            <w:pPr>
              <w:ind w:left="20"/>
              <w:spacing w:after="0"/>
              <w:rPr>
                <w:sz w:val="20"/>
                <w:szCs w:val="20"/>
                <w:color w:val="auto"/>
              </w:rPr>
            </w:pPr>
            <w:r>
              <w:rPr>
                <w:rFonts w:ascii="Arial" w:cs="Arial" w:eastAsia="Arial" w:hAnsi="Arial"/>
                <w:sz w:val="11"/>
                <w:szCs w:val="11"/>
                <w:color w:val="auto"/>
                <w:w w:val="93"/>
              </w:rPr>
              <w:t>Buy Buy Baby / Toys R Us / Bed, Bath &amp; Beyond</w:t>
            </w:r>
          </w:p>
        </w:tc>
        <w:tc>
          <w:tcPr>
            <w:tcW w:w="400" w:type="dxa"/>
            <w:vAlign w:val="bottom"/>
          </w:tcPr>
          <w:p>
            <w:pPr>
              <w:spacing w:after="0"/>
              <w:rPr>
                <w:sz w:val="11"/>
                <w:szCs w:val="11"/>
                <w:color w:val="auto"/>
              </w:rPr>
            </w:pPr>
          </w:p>
        </w:tc>
      </w:tr>
      <w:tr>
        <w:trPr>
          <w:trHeight w:val="212"/>
        </w:trPr>
        <w:tc>
          <w:tcPr>
            <w:tcW w:w="400" w:type="dxa"/>
            <w:vAlign w:val="bottom"/>
            <w:tcBorders>
              <w:bottom w:val="single" w:sz="8" w:color="808080"/>
            </w:tcBorders>
          </w:tcPr>
          <w:p>
            <w:pPr>
              <w:spacing w:after="0"/>
              <w:rPr>
                <w:sz w:val="18"/>
                <w:szCs w:val="18"/>
                <w:color w:val="auto"/>
              </w:rPr>
            </w:pPr>
          </w:p>
        </w:tc>
        <w:tc>
          <w:tcPr>
            <w:tcW w:w="16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2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1"/>
              </w:rPr>
              <w:t>Mortgage or</w:t>
            </w:r>
          </w:p>
        </w:tc>
        <w:tc>
          <w:tcPr>
            <w:tcW w:w="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9"/>
              </w:rPr>
              <w:t>Grocery</w:t>
            </w: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266"/>
              <w:spacing w:after="0" w:line="122" w:lineRule="exact"/>
              <w:rPr>
                <w:sz w:val="20"/>
                <w:szCs w:val="20"/>
                <w:color w:val="auto"/>
              </w:rPr>
            </w:pPr>
            <w:r>
              <w:rPr>
                <w:rFonts w:ascii="Arial" w:cs="Arial" w:eastAsia="Arial" w:hAnsi="Arial"/>
                <w:sz w:val="11"/>
                <w:szCs w:val="11"/>
                <w:b w:val="1"/>
                <w:bCs w:val="1"/>
                <w:color w:val="auto"/>
              </w:rPr>
              <w:t>Year</w:t>
            </w:r>
          </w:p>
        </w:tc>
        <w:tc>
          <w:tcPr>
            <w:tcW w:w="20" w:type="dxa"/>
            <w:vAlign w:val="bottom"/>
          </w:tcPr>
          <w:p>
            <w:pPr>
              <w:spacing w:after="0"/>
              <w:rPr>
                <w:sz w:val="10"/>
                <w:szCs w:val="10"/>
                <w:color w:val="auto"/>
              </w:rPr>
            </w:pPr>
          </w:p>
        </w:tc>
        <w:tc>
          <w:tcPr>
            <w:tcW w:w="170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1"/>
              </w:rPr>
              <w:t>Total</w:t>
            </w:r>
          </w:p>
        </w:tc>
        <w:tc>
          <w:tcPr>
            <w:tcW w:w="40" w:type="dxa"/>
            <w:vAlign w:val="bottom"/>
          </w:tcPr>
          <w:p>
            <w:pPr>
              <w:spacing w:after="0"/>
              <w:rPr>
                <w:sz w:val="10"/>
                <w:szCs w:val="10"/>
                <w:color w:val="auto"/>
              </w:rPr>
            </w:pPr>
          </w:p>
        </w:tc>
        <w:tc>
          <w:tcPr>
            <w:tcW w:w="74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0"/>
              </w:rPr>
              <w:t>Capital Lease</w:t>
            </w:r>
          </w:p>
        </w:tc>
        <w:tc>
          <w:tcPr>
            <w:tcW w:w="2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Anchor</w:t>
            </w:r>
          </w:p>
        </w:tc>
        <w:tc>
          <w:tcPr>
            <w:tcW w:w="20" w:type="dxa"/>
            <w:vAlign w:val="bottom"/>
          </w:tcPr>
          <w:p>
            <w:pPr>
              <w:spacing w:after="0"/>
              <w:rPr>
                <w:sz w:val="10"/>
                <w:szCs w:val="10"/>
                <w:color w:val="auto"/>
              </w:rPr>
            </w:pPr>
          </w:p>
        </w:tc>
        <w:tc>
          <w:tcPr>
            <w:tcW w:w="56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Grocery</w:t>
            </w: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88"/>
              </w:rPr>
              <w:t>Other Principal</w:t>
            </w:r>
          </w:p>
        </w:tc>
      </w:tr>
      <w:tr>
        <w:trPr>
          <w:trHeight w:val="140"/>
        </w:trPr>
        <w:tc>
          <w:tcPr>
            <w:tcW w:w="1220" w:type="dxa"/>
            <w:vAlign w:val="bottom"/>
          </w:tcPr>
          <w:p>
            <w:pPr>
              <w:spacing w:after="0"/>
              <w:rPr>
                <w:sz w:val="20"/>
                <w:szCs w:val="20"/>
                <w:color w:val="auto"/>
              </w:rPr>
            </w:pPr>
            <w:r>
              <w:rPr>
                <w:rFonts w:ascii="Arial" w:cs="Arial" w:eastAsia="Arial" w:hAnsi="Arial"/>
                <w:sz w:val="11"/>
                <w:szCs w:val="11"/>
                <w:b w:val="1"/>
                <w:bCs w:val="1"/>
                <w:color w:val="auto"/>
              </w:rPr>
              <w:t>Property Name</w:t>
            </w:r>
          </w:p>
        </w:tc>
        <w:tc>
          <w:tcPr>
            <w:tcW w:w="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1"/>
              </w:rPr>
              <w:t>Type(1)</w:t>
            </w:r>
          </w:p>
        </w:tc>
        <w:tc>
          <w:tcPr>
            <w:tcW w:w="100" w:type="dxa"/>
            <w:vAlign w:val="bottom"/>
          </w:tcPr>
          <w:p>
            <w:pPr>
              <w:spacing w:after="0"/>
              <w:rPr>
                <w:sz w:val="12"/>
                <w:szCs w:val="12"/>
                <w:color w:val="auto"/>
              </w:rPr>
            </w:pPr>
          </w:p>
        </w:tc>
        <w:tc>
          <w:tcPr>
            <w:tcW w:w="1920" w:type="dxa"/>
            <w:vAlign w:val="bottom"/>
          </w:tcPr>
          <w:p>
            <w:pPr>
              <w:ind w:left="560"/>
              <w:spacing w:after="0"/>
              <w:rPr>
                <w:sz w:val="20"/>
                <w:szCs w:val="20"/>
                <w:color w:val="auto"/>
              </w:rPr>
            </w:pPr>
            <w:r>
              <w:rPr>
                <w:rFonts w:ascii="Arial" w:cs="Arial" w:eastAsia="Arial" w:hAnsi="Arial"/>
                <w:sz w:val="11"/>
                <w:szCs w:val="11"/>
                <w:b w:val="1"/>
                <w:bCs w:val="1"/>
                <w:color w:val="auto"/>
              </w:rPr>
              <w:t>MSA Description</w:t>
            </w:r>
          </w:p>
        </w:tc>
        <w:tc>
          <w:tcPr>
            <w:tcW w:w="120" w:type="dxa"/>
            <w:vAlign w:val="bottom"/>
          </w:tcPr>
          <w:p>
            <w:pPr>
              <w:spacing w:after="0"/>
              <w:rPr>
                <w:sz w:val="12"/>
                <w:szCs w:val="12"/>
                <w:color w:val="auto"/>
              </w:rPr>
            </w:pPr>
          </w:p>
        </w:tc>
        <w:tc>
          <w:tcPr>
            <w:tcW w:w="860" w:type="dxa"/>
            <w:vAlign w:val="bottom"/>
          </w:tcPr>
          <w:p>
            <w:pPr>
              <w:jc w:val="right"/>
              <w:ind w:right="166"/>
              <w:spacing w:after="0"/>
              <w:rPr>
                <w:sz w:val="20"/>
                <w:szCs w:val="20"/>
                <w:color w:val="auto"/>
              </w:rPr>
            </w:pPr>
            <w:r>
              <w:rPr>
                <w:rFonts w:ascii="Arial" w:cs="Arial" w:eastAsia="Arial" w:hAnsi="Arial"/>
                <w:sz w:val="11"/>
                <w:szCs w:val="11"/>
                <w:b w:val="1"/>
                <w:bCs w:val="1"/>
                <w:color w:val="auto"/>
              </w:rPr>
              <w:t>Acquired</w:t>
            </w:r>
          </w:p>
        </w:tc>
        <w:tc>
          <w:tcPr>
            <w:tcW w:w="20" w:type="dxa"/>
            <w:vAlign w:val="bottom"/>
          </w:tcPr>
          <w:p>
            <w:pPr>
              <w:spacing w:after="0"/>
              <w:rPr>
                <w:sz w:val="12"/>
                <w:szCs w:val="12"/>
                <w:color w:val="auto"/>
              </w:rPr>
            </w:pPr>
          </w:p>
        </w:tc>
        <w:tc>
          <w:tcPr>
            <w:tcW w:w="17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Investment</w:t>
            </w:r>
          </w:p>
        </w:tc>
        <w:tc>
          <w:tcPr>
            <w:tcW w:w="40" w:type="dxa"/>
            <w:vAlign w:val="bottom"/>
          </w:tcPr>
          <w:p>
            <w:pPr>
              <w:spacing w:after="0"/>
              <w:rPr>
                <w:sz w:val="12"/>
                <w:szCs w:val="12"/>
                <w:color w:val="auto"/>
              </w:rPr>
            </w:pPr>
          </w:p>
        </w:tc>
        <w:tc>
          <w:tcPr>
            <w:tcW w:w="740" w:type="dxa"/>
            <w:vAlign w:val="bottom"/>
          </w:tcPr>
          <w:p>
            <w:pPr>
              <w:jc w:val="right"/>
              <w:ind w:right="66"/>
              <w:spacing w:after="0"/>
              <w:rPr>
                <w:sz w:val="20"/>
                <w:szCs w:val="20"/>
                <w:color w:val="auto"/>
              </w:rPr>
            </w:pPr>
            <w:r>
              <w:rPr>
                <w:rFonts w:ascii="Arial" w:cs="Arial" w:eastAsia="Arial" w:hAnsi="Arial"/>
                <w:sz w:val="11"/>
                <w:szCs w:val="11"/>
                <w:b w:val="1"/>
                <w:bCs w:val="1"/>
                <w:color w:val="auto"/>
              </w:rPr>
              <w:t>Percentage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ind w:left="60"/>
              <w:spacing w:after="0"/>
              <w:rPr>
                <w:sz w:val="20"/>
                <w:szCs w:val="20"/>
                <w:color w:val="auto"/>
              </w:rPr>
            </w:pPr>
            <w:r>
              <w:rPr>
                <w:rFonts w:ascii="Arial" w:cs="Arial" w:eastAsia="Arial" w:hAnsi="Arial"/>
                <w:sz w:val="11"/>
                <w:szCs w:val="11"/>
                <w:b w:val="1"/>
                <w:bCs w:val="1"/>
                <w:color w:val="auto"/>
              </w:rPr>
              <w:t>GLA (2)</w:t>
            </w:r>
          </w:p>
        </w:tc>
        <w:tc>
          <w:tcPr>
            <w:tcW w:w="20" w:type="dxa"/>
            <w:vAlign w:val="bottom"/>
          </w:tcPr>
          <w:p>
            <w:pPr>
              <w:spacing w:after="0"/>
              <w:rPr>
                <w:sz w:val="12"/>
                <w:szCs w:val="12"/>
                <w:color w:val="auto"/>
              </w:rPr>
            </w:pPr>
          </w:p>
        </w:tc>
        <w:tc>
          <w:tcPr>
            <w:tcW w:w="480" w:type="dxa"/>
            <w:vAlign w:val="bottom"/>
            <w:gridSpan w:val="3"/>
          </w:tcPr>
          <w:p>
            <w:pPr>
              <w:jc w:val="center"/>
              <w:spacing w:after="0"/>
              <w:rPr>
                <w:sz w:val="20"/>
                <w:szCs w:val="20"/>
                <w:color w:val="auto"/>
              </w:rPr>
            </w:pPr>
            <w:r>
              <w:rPr>
                <w:rFonts w:ascii="Arial" w:cs="Arial" w:eastAsia="Arial" w:hAnsi="Arial"/>
                <w:sz w:val="11"/>
                <w:szCs w:val="11"/>
                <w:b w:val="1"/>
                <w:bCs w:val="1"/>
                <w:color w:val="auto"/>
                <w:w w:val="84"/>
              </w:rPr>
              <w:t>Leased</w:t>
            </w:r>
          </w:p>
        </w:tc>
        <w:tc>
          <w:tcPr>
            <w:tcW w:w="20" w:type="dxa"/>
            <w:vAlign w:val="bottom"/>
          </w:tcPr>
          <w:p>
            <w:pPr>
              <w:spacing w:after="0"/>
              <w:rPr>
                <w:sz w:val="12"/>
                <w:szCs w:val="12"/>
                <w:color w:val="auto"/>
              </w:rPr>
            </w:pPr>
          </w:p>
        </w:tc>
        <w:tc>
          <w:tcPr>
            <w:tcW w:w="10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Obligation</w:t>
            </w:r>
          </w:p>
        </w:tc>
        <w:tc>
          <w:tcPr>
            <w:tcW w:w="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5"/>
              </w:rPr>
              <w:t>GLA (3)</w:t>
            </w:r>
          </w:p>
        </w:tc>
        <w:tc>
          <w:tcPr>
            <w:tcW w:w="20" w:type="dxa"/>
            <w:vAlign w:val="bottom"/>
          </w:tcPr>
          <w:p>
            <w:pPr>
              <w:spacing w:after="0"/>
              <w:rPr>
                <w:sz w:val="12"/>
                <w:szCs w:val="12"/>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0"/>
              </w:rPr>
              <w:t>Anchor (3)</w:t>
            </w:r>
          </w:p>
        </w:tc>
        <w:tc>
          <w:tcPr>
            <w:tcW w:w="40" w:type="dxa"/>
            <w:vAlign w:val="bottom"/>
          </w:tcPr>
          <w:p>
            <w:pPr>
              <w:spacing w:after="0"/>
              <w:rPr>
                <w:sz w:val="12"/>
                <w:szCs w:val="12"/>
                <w:color w:val="auto"/>
              </w:rPr>
            </w:pPr>
          </w:p>
        </w:tc>
        <w:tc>
          <w:tcPr>
            <w:tcW w:w="720" w:type="dxa"/>
            <w:vAlign w:val="bottom"/>
          </w:tcPr>
          <w:p>
            <w:pPr>
              <w:ind w:left="180"/>
              <w:spacing w:after="0"/>
              <w:rPr>
                <w:sz w:val="20"/>
                <w:szCs w:val="20"/>
                <w:color w:val="auto"/>
              </w:rPr>
            </w:pPr>
            <w:r>
              <w:rPr>
                <w:rFonts w:ascii="Arial" w:cs="Arial" w:eastAsia="Arial" w:hAnsi="Arial"/>
                <w:sz w:val="11"/>
                <w:szCs w:val="11"/>
                <w:b w:val="1"/>
                <w:bCs w:val="1"/>
                <w:color w:val="auto"/>
              </w:rPr>
              <w:t>Tenants</w:t>
            </w:r>
          </w:p>
        </w:tc>
      </w:tr>
      <w:tr>
        <w:trPr>
          <w:trHeight w:val="49"/>
        </w:trPr>
        <w:tc>
          <w:tcPr>
            <w:tcW w:w="122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r>
      <w:tr>
        <w:trPr>
          <w:trHeight w:val="169"/>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(in thousands)</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4"/>
              </w:rPr>
              <w:t>(in thousands)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12"/>
        </w:trPr>
        <w:tc>
          <w:tcPr>
            <w:tcW w:w="1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760" w:type="dxa"/>
            <w:vAlign w:val="bottom"/>
            <w:gridSpan w:val="2"/>
            <w:shd w:val="clear" w:color="auto" w:fill="EEEEEE"/>
          </w:tcPr>
          <w:p>
            <w:pPr>
              <w:ind w:left="40"/>
              <w:spacing w:after="0" w:line="112" w:lineRule="exact"/>
              <w:rPr>
                <w:sz w:val="20"/>
                <w:szCs w:val="20"/>
                <w:color w:val="auto"/>
              </w:rPr>
            </w:pPr>
            <w:r>
              <w:rPr>
                <w:rFonts w:ascii="Arial" w:cs="Arial" w:eastAsia="Arial" w:hAnsi="Arial"/>
                <w:sz w:val="11"/>
                <w:szCs w:val="11"/>
                <w:color w:val="auto"/>
                <w:w w:val="89"/>
              </w:rPr>
              <w:t>Midway Theatre</w:t>
            </w:r>
          </w:p>
        </w:tc>
      </w:tr>
      <w:tr>
        <w:trPr>
          <w:trHeight w:val="122"/>
        </w:trPr>
        <w:tc>
          <w:tcPr>
            <w:tcW w:w="12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Forest Hills</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20" w:type="dxa"/>
            <w:vAlign w:val="bottom"/>
            <w:gridSpan w:val="2"/>
            <w:shd w:val="clear" w:color="auto" w:fill="EEEEEE"/>
          </w:tcPr>
          <w:p>
            <w:pPr>
              <w:ind w:left="100"/>
              <w:spacing w:after="0" w:line="122" w:lineRule="exact"/>
              <w:rPr>
                <w:sz w:val="20"/>
                <w:szCs w:val="20"/>
                <w:color w:val="auto"/>
              </w:rPr>
            </w:pPr>
            <w:r>
              <w:rPr>
                <w:rFonts w:ascii="Arial" w:cs="Arial" w:eastAsia="Arial" w:hAnsi="Arial"/>
                <w:sz w:val="11"/>
                <w:szCs w:val="11"/>
                <w:color w:val="auto"/>
              </w:rPr>
              <w:t>New York, NY</w:t>
            </w:r>
          </w:p>
        </w:tc>
        <w:tc>
          <w:tcPr>
            <w:tcW w:w="980" w:type="dxa"/>
            <w:vAlign w:val="bottom"/>
            <w:gridSpan w:val="2"/>
            <w:shd w:val="clear" w:color="auto" w:fill="EEEEEE"/>
          </w:tcPr>
          <w:p>
            <w:pPr>
              <w:jc w:val="right"/>
              <w:ind w:right="46"/>
              <w:spacing w:after="0" w:line="122" w:lineRule="exact"/>
              <w:rPr>
                <w:sz w:val="20"/>
                <w:szCs w:val="20"/>
                <w:color w:val="auto"/>
              </w:rPr>
            </w:pPr>
            <w:r>
              <w:rPr>
                <w:rFonts w:ascii="Arial" w:cs="Arial" w:eastAsia="Arial" w:hAnsi="Arial"/>
                <w:sz w:val="11"/>
                <w:szCs w:val="11"/>
                <w:color w:val="auto"/>
              </w:rPr>
              <w:t>1997</w:t>
            </w:r>
          </w:p>
        </w:tc>
        <w:tc>
          <w:tcPr>
            <w:tcW w:w="14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23,969</w:t>
            </w:r>
          </w:p>
        </w:tc>
        <w:tc>
          <w:tcPr>
            <w:tcW w:w="32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100.0%</w:t>
            </w:r>
          </w:p>
        </w:tc>
        <w:tc>
          <w:tcPr>
            <w:tcW w:w="54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86,000</w:t>
            </w:r>
          </w:p>
        </w:tc>
        <w:tc>
          <w:tcPr>
            <w:tcW w:w="20" w:type="dxa"/>
            <w:vAlign w:val="bottom"/>
            <w:shd w:val="clear" w:color="auto" w:fill="EEEEEE"/>
          </w:tcPr>
          <w:p>
            <w:pPr>
              <w:spacing w:after="0"/>
              <w:rPr>
                <w:sz w:val="10"/>
                <w:szCs w:val="10"/>
                <w:color w:val="auto"/>
              </w:rPr>
            </w:pPr>
          </w:p>
        </w:tc>
        <w:tc>
          <w:tcPr>
            <w:tcW w:w="500" w:type="dxa"/>
            <w:vAlign w:val="bottom"/>
            <w:gridSpan w:val="4"/>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rPr>
              <w:t>100%</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rPr>
              <w:t>/</w:t>
            </w: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w w:val="94"/>
              </w:rPr>
              <w:t>Duane Reade /</w:t>
            </w:r>
          </w:p>
        </w:tc>
      </w:tr>
      <w:tr>
        <w:trPr>
          <w:trHeight w:val="131"/>
        </w:trPr>
        <w:tc>
          <w:tcPr>
            <w:tcW w:w="12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9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60" w:type="dxa"/>
            <w:vAlign w:val="bottom"/>
            <w:gridSpan w:val="2"/>
            <w:shd w:val="clear" w:color="auto" w:fill="EEEEEE"/>
          </w:tcPr>
          <w:p>
            <w:pPr>
              <w:ind w:left="40"/>
              <w:spacing w:after="0"/>
              <w:rPr>
                <w:sz w:val="20"/>
                <w:szCs w:val="20"/>
                <w:color w:val="auto"/>
              </w:rPr>
            </w:pPr>
            <w:r>
              <w:rPr>
                <w:rFonts w:ascii="Arial" w:cs="Arial" w:eastAsia="Arial" w:hAnsi="Arial"/>
                <w:sz w:val="11"/>
                <w:szCs w:val="11"/>
                <w:color w:val="auto"/>
              </w:rPr>
              <w:t>Gap</w:t>
            </w:r>
          </w:p>
        </w:tc>
      </w:tr>
      <w:tr>
        <w:trPr>
          <w:trHeight w:val="112"/>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gridSpan w:val="2"/>
          </w:tcPr>
          <w:p>
            <w:pPr>
              <w:ind w:left="40"/>
              <w:spacing w:after="0" w:line="112" w:lineRule="exact"/>
              <w:rPr>
                <w:sz w:val="20"/>
                <w:szCs w:val="20"/>
                <w:color w:val="auto"/>
              </w:rPr>
            </w:pPr>
            <w:r>
              <w:rPr>
                <w:rFonts w:ascii="Arial" w:cs="Arial" w:eastAsia="Arial" w:hAnsi="Arial"/>
                <w:sz w:val="11"/>
                <w:szCs w:val="11"/>
                <w:color w:val="auto"/>
              </w:rPr>
              <w:t>Value City /</w:t>
            </w:r>
          </w:p>
        </w:tc>
      </w:tr>
      <w:tr>
        <w:trPr>
          <w:trHeight w:val="122"/>
        </w:trPr>
        <w:tc>
          <w:tcPr>
            <w:tcW w:w="1220" w:type="dxa"/>
            <w:vAlign w:val="bottom"/>
          </w:tcPr>
          <w:p>
            <w:pPr>
              <w:spacing w:after="0" w:line="122" w:lineRule="exact"/>
              <w:rPr>
                <w:sz w:val="20"/>
                <w:szCs w:val="20"/>
                <w:color w:val="auto"/>
              </w:rPr>
            </w:pPr>
            <w:r>
              <w:rPr>
                <w:rFonts w:ascii="Arial" w:cs="Arial" w:eastAsia="Arial" w:hAnsi="Arial"/>
                <w:sz w:val="11"/>
                <w:szCs w:val="11"/>
                <w:color w:val="auto"/>
              </w:rPr>
              <w:t>Fresh Meadows</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2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New York, NY</w:t>
            </w:r>
          </w:p>
        </w:tc>
        <w:tc>
          <w:tcPr>
            <w:tcW w:w="98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1997</w:t>
            </w:r>
          </w:p>
        </w:tc>
        <w:tc>
          <w:tcPr>
            <w:tcW w:w="14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64,647</w:t>
            </w:r>
          </w:p>
        </w:tc>
        <w:tc>
          <w:tcPr>
            <w:tcW w:w="320" w:type="dxa"/>
            <w:vAlign w:val="bottom"/>
          </w:tcPr>
          <w:p>
            <w:pPr>
              <w:spacing w:after="0"/>
              <w:rPr>
                <w:sz w:val="10"/>
                <w:szCs w:val="10"/>
                <w:color w:val="auto"/>
              </w:rPr>
            </w:pPr>
          </w:p>
        </w:tc>
        <w:tc>
          <w:tcPr>
            <w:tcW w:w="78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100.0%</w:t>
            </w:r>
          </w:p>
        </w:tc>
        <w:tc>
          <w:tcPr>
            <w:tcW w:w="5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408,000</w:t>
            </w:r>
          </w:p>
        </w:tc>
        <w:tc>
          <w:tcPr>
            <w:tcW w:w="20" w:type="dxa"/>
            <w:vAlign w:val="bottom"/>
          </w:tcPr>
          <w:p>
            <w:pPr>
              <w:spacing w:after="0"/>
              <w:rPr>
                <w:sz w:val="10"/>
                <w:szCs w:val="10"/>
                <w:color w:val="auto"/>
              </w:rPr>
            </w:pPr>
          </w:p>
        </w:tc>
        <w:tc>
          <w:tcPr>
            <w:tcW w:w="50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92%</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Kohl's /</w:t>
            </w:r>
          </w:p>
        </w:tc>
      </w:tr>
      <w:tr>
        <w:trPr>
          <w:trHeight w:val="131"/>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color w:val="auto"/>
                <w:w w:val="88"/>
              </w:rPr>
              <w:t>Cineplex Odeon</w:t>
            </w:r>
          </w:p>
        </w:tc>
      </w:tr>
      <w:tr>
        <w:trPr>
          <w:trHeight w:val="112"/>
        </w:trPr>
        <w:tc>
          <w:tcPr>
            <w:tcW w:w="1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760" w:type="dxa"/>
            <w:vAlign w:val="bottom"/>
            <w:gridSpan w:val="2"/>
            <w:shd w:val="clear" w:color="auto" w:fill="EEEEEE"/>
          </w:tcPr>
          <w:p>
            <w:pPr>
              <w:ind w:left="40"/>
              <w:spacing w:after="0" w:line="112" w:lineRule="exact"/>
              <w:rPr>
                <w:sz w:val="20"/>
                <w:szCs w:val="20"/>
                <w:color w:val="auto"/>
              </w:rPr>
            </w:pPr>
            <w:r>
              <w:rPr>
                <w:rFonts w:ascii="Arial" w:cs="Arial" w:eastAsia="Arial" w:hAnsi="Arial"/>
                <w:sz w:val="11"/>
                <w:szCs w:val="11"/>
                <w:color w:val="auto"/>
              </w:rPr>
              <w:t>A.C.Moore /</w:t>
            </w:r>
          </w:p>
        </w:tc>
      </w:tr>
      <w:tr>
        <w:trPr>
          <w:trHeight w:val="122"/>
        </w:trPr>
        <w:tc>
          <w:tcPr>
            <w:tcW w:w="12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Troy</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20" w:type="dxa"/>
            <w:vAlign w:val="bottom"/>
            <w:gridSpan w:val="2"/>
            <w:shd w:val="clear" w:color="auto" w:fill="EEEEEE"/>
          </w:tcPr>
          <w:p>
            <w:pPr>
              <w:ind w:left="100"/>
              <w:spacing w:after="0" w:line="122" w:lineRule="exact"/>
              <w:rPr>
                <w:sz w:val="20"/>
                <w:szCs w:val="20"/>
                <w:color w:val="auto"/>
              </w:rPr>
            </w:pPr>
            <w:r>
              <w:rPr>
                <w:rFonts w:ascii="Arial" w:cs="Arial" w:eastAsia="Arial" w:hAnsi="Arial"/>
                <w:sz w:val="11"/>
                <w:szCs w:val="11"/>
                <w:color w:val="auto"/>
              </w:rPr>
              <w:t>Newark, NJ</w:t>
            </w:r>
          </w:p>
        </w:tc>
        <w:tc>
          <w:tcPr>
            <w:tcW w:w="980" w:type="dxa"/>
            <w:vAlign w:val="bottom"/>
            <w:gridSpan w:val="2"/>
            <w:shd w:val="clear" w:color="auto" w:fill="EEEEEE"/>
          </w:tcPr>
          <w:p>
            <w:pPr>
              <w:jc w:val="right"/>
              <w:ind w:right="46"/>
              <w:spacing w:after="0" w:line="122" w:lineRule="exact"/>
              <w:rPr>
                <w:sz w:val="20"/>
                <w:szCs w:val="20"/>
                <w:color w:val="auto"/>
              </w:rPr>
            </w:pPr>
            <w:r>
              <w:rPr>
                <w:rFonts w:ascii="Arial" w:cs="Arial" w:eastAsia="Arial" w:hAnsi="Arial"/>
                <w:sz w:val="11"/>
                <w:szCs w:val="11"/>
                <w:color w:val="auto"/>
              </w:rPr>
              <w:t>1980</w:t>
            </w:r>
          </w:p>
        </w:tc>
        <w:tc>
          <w:tcPr>
            <w:tcW w:w="14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20,512</w:t>
            </w:r>
          </w:p>
        </w:tc>
        <w:tc>
          <w:tcPr>
            <w:tcW w:w="32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100.0%</w:t>
            </w:r>
          </w:p>
        </w:tc>
        <w:tc>
          <w:tcPr>
            <w:tcW w:w="54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202,000</w:t>
            </w:r>
          </w:p>
        </w:tc>
        <w:tc>
          <w:tcPr>
            <w:tcW w:w="20" w:type="dxa"/>
            <w:vAlign w:val="bottom"/>
            <w:shd w:val="clear" w:color="auto" w:fill="EEEEEE"/>
          </w:tcPr>
          <w:p>
            <w:pPr>
              <w:spacing w:after="0"/>
              <w:rPr>
                <w:sz w:val="10"/>
                <w:szCs w:val="10"/>
                <w:color w:val="auto"/>
              </w:rPr>
            </w:pPr>
          </w:p>
        </w:tc>
        <w:tc>
          <w:tcPr>
            <w:tcW w:w="500" w:type="dxa"/>
            <w:vAlign w:val="bottom"/>
            <w:gridSpan w:val="4"/>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rPr>
              <w:t>100%</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68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64,000</w:t>
            </w: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ind w:left="20"/>
              <w:spacing w:after="0" w:line="122" w:lineRule="exact"/>
              <w:rPr>
                <w:sz w:val="20"/>
                <w:szCs w:val="20"/>
                <w:color w:val="auto"/>
              </w:rPr>
            </w:pPr>
            <w:r>
              <w:rPr>
                <w:rFonts w:ascii="Arial" w:cs="Arial" w:eastAsia="Arial" w:hAnsi="Arial"/>
                <w:sz w:val="11"/>
                <w:szCs w:val="11"/>
                <w:color w:val="auto"/>
              </w:rPr>
              <w:t>Pathmark</w:t>
            </w: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rPr>
              <w:t>Comp USA /</w:t>
            </w:r>
          </w:p>
        </w:tc>
      </w:tr>
      <w:tr>
        <w:trPr>
          <w:trHeight w:val="131"/>
        </w:trPr>
        <w:tc>
          <w:tcPr>
            <w:tcW w:w="12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9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60" w:type="dxa"/>
            <w:vAlign w:val="bottom"/>
            <w:gridSpan w:val="2"/>
            <w:shd w:val="clear" w:color="auto" w:fill="EEEEEE"/>
          </w:tcPr>
          <w:p>
            <w:pPr>
              <w:ind w:left="40"/>
              <w:spacing w:after="0"/>
              <w:rPr>
                <w:sz w:val="20"/>
                <w:szCs w:val="20"/>
                <w:color w:val="auto"/>
              </w:rPr>
            </w:pPr>
            <w:r>
              <w:rPr>
                <w:rFonts w:ascii="Arial" w:cs="Arial" w:eastAsia="Arial" w:hAnsi="Arial"/>
                <w:sz w:val="11"/>
                <w:szCs w:val="11"/>
                <w:color w:val="auto"/>
              </w:rPr>
              <w:t>Toys R Us</w:t>
            </w:r>
          </w:p>
        </w:tc>
      </w:tr>
      <w:tr>
        <w:trPr>
          <w:trHeight w:val="112"/>
        </w:trPr>
        <w:tc>
          <w:tcPr>
            <w:tcW w:w="1220" w:type="dxa"/>
            <w:vAlign w:val="bottom"/>
          </w:tcPr>
          <w:p>
            <w:pPr>
              <w:spacing w:after="0" w:line="112" w:lineRule="exact"/>
              <w:rPr>
                <w:sz w:val="20"/>
                <w:szCs w:val="20"/>
                <w:color w:val="auto"/>
              </w:rPr>
            </w:pPr>
            <w:r>
              <w:rPr>
                <w:rFonts w:ascii="Arial" w:cs="Arial" w:eastAsia="Arial" w:hAnsi="Arial"/>
                <w:sz w:val="11"/>
                <w:szCs w:val="11"/>
                <w:color w:val="auto"/>
              </w:rPr>
              <w:t>Hamilton</w:t>
            </w:r>
          </w:p>
        </w:tc>
        <w:tc>
          <w:tcPr>
            <w:tcW w:w="80" w:type="dxa"/>
            <w:vAlign w:val="bottom"/>
          </w:tcPr>
          <w:p>
            <w:pPr>
              <w:spacing w:after="0"/>
              <w:rPr>
                <w:sz w:val="9"/>
                <w:szCs w:val="9"/>
                <w:color w:val="auto"/>
              </w:rPr>
            </w:pPr>
          </w:p>
        </w:tc>
        <w:tc>
          <w:tcPr>
            <w:tcW w:w="520" w:type="dxa"/>
            <w:vAlign w:val="bottom"/>
          </w:tcPr>
          <w:p>
            <w:pPr>
              <w:jc w:val="center"/>
              <w:spacing w:after="0" w:line="112" w:lineRule="exact"/>
              <w:rPr>
                <w:sz w:val="20"/>
                <w:szCs w:val="20"/>
                <w:color w:val="auto"/>
              </w:rPr>
            </w:pPr>
            <w:r>
              <w:rPr>
                <w:rFonts w:ascii="Arial" w:cs="Arial" w:eastAsia="Arial" w:hAnsi="Arial"/>
                <w:sz w:val="11"/>
                <w:szCs w:val="11"/>
                <w:color w:val="auto"/>
                <w:w w:val="91"/>
              </w:rPr>
              <w:t>SC</w:t>
            </w:r>
          </w:p>
        </w:tc>
        <w:tc>
          <w:tcPr>
            <w:tcW w:w="2020" w:type="dxa"/>
            <w:vAlign w:val="bottom"/>
            <w:gridSpan w:val="2"/>
          </w:tcPr>
          <w:p>
            <w:pPr>
              <w:ind w:left="100"/>
              <w:spacing w:after="0" w:line="112" w:lineRule="exact"/>
              <w:rPr>
                <w:sz w:val="20"/>
                <w:szCs w:val="20"/>
                <w:color w:val="auto"/>
              </w:rPr>
            </w:pPr>
            <w:r>
              <w:rPr>
                <w:rFonts w:ascii="Arial" w:cs="Arial" w:eastAsia="Arial" w:hAnsi="Arial"/>
                <w:sz w:val="11"/>
                <w:szCs w:val="11"/>
                <w:color w:val="auto"/>
              </w:rPr>
              <w:t>Trenton, NJ</w:t>
            </w:r>
          </w:p>
        </w:tc>
        <w:tc>
          <w:tcPr>
            <w:tcW w:w="980" w:type="dxa"/>
            <w:vAlign w:val="bottom"/>
            <w:gridSpan w:val="2"/>
          </w:tcPr>
          <w:p>
            <w:pPr>
              <w:jc w:val="right"/>
              <w:ind w:right="46"/>
              <w:spacing w:after="0" w:line="112" w:lineRule="exact"/>
              <w:rPr>
                <w:sz w:val="20"/>
                <w:szCs w:val="20"/>
                <w:color w:val="auto"/>
              </w:rPr>
            </w:pPr>
            <w:r>
              <w:rPr>
                <w:rFonts w:ascii="Arial" w:cs="Arial" w:eastAsia="Arial" w:hAnsi="Arial"/>
                <w:sz w:val="11"/>
                <w:szCs w:val="11"/>
                <w:color w:val="auto"/>
              </w:rPr>
              <w:t>1988</w:t>
            </w:r>
          </w:p>
        </w:tc>
        <w:tc>
          <w:tcPr>
            <w:tcW w:w="1400" w:type="dxa"/>
            <w:vAlign w:val="bottom"/>
            <w:gridSpan w:val="3"/>
          </w:tcPr>
          <w:p>
            <w:pPr>
              <w:jc w:val="right"/>
              <w:spacing w:after="0" w:line="112" w:lineRule="exact"/>
              <w:rPr>
                <w:sz w:val="20"/>
                <w:szCs w:val="20"/>
                <w:color w:val="auto"/>
              </w:rPr>
            </w:pPr>
            <w:r>
              <w:rPr>
                <w:rFonts w:ascii="Arial" w:cs="Arial" w:eastAsia="Arial" w:hAnsi="Arial"/>
                <w:sz w:val="11"/>
                <w:szCs w:val="11"/>
                <w:color w:val="auto"/>
              </w:rPr>
              <w:t>8,087</w:t>
            </w:r>
          </w:p>
        </w:tc>
        <w:tc>
          <w:tcPr>
            <w:tcW w:w="320" w:type="dxa"/>
            <w:vAlign w:val="bottom"/>
          </w:tcPr>
          <w:p>
            <w:pPr>
              <w:spacing w:after="0"/>
              <w:rPr>
                <w:sz w:val="9"/>
                <w:szCs w:val="9"/>
                <w:color w:val="auto"/>
              </w:rPr>
            </w:pPr>
          </w:p>
        </w:tc>
        <w:tc>
          <w:tcPr>
            <w:tcW w:w="780" w:type="dxa"/>
            <w:vAlign w:val="bottom"/>
            <w:gridSpan w:val="2"/>
          </w:tcPr>
          <w:p>
            <w:pPr>
              <w:jc w:val="right"/>
              <w:ind w:right="166"/>
              <w:spacing w:after="0" w:line="112" w:lineRule="exact"/>
              <w:rPr>
                <w:sz w:val="20"/>
                <w:szCs w:val="20"/>
                <w:color w:val="auto"/>
              </w:rPr>
            </w:pPr>
            <w:r>
              <w:rPr>
                <w:rFonts w:ascii="Arial" w:cs="Arial" w:eastAsia="Arial" w:hAnsi="Arial"/>
                <w:sz w:val="11"/>
                <w:szCs w:val="11"/>
                <w:color w:val="auto"/>
              </w:rPr>
              <w:t>(7)</w:t>
            </w:r>
          </w:p>
        </w:tc>
        <w:tc>
          <w:tcPr>
            <w:tcW w:w="540" w:type="dxa"/>
            <w:vAlign w:val="bottom"/>
            <w:gridSpan w:val="3"/>
          </w:tcPr>
          <w:p>
            <w:pPr>
              <w:jc w:val="right"/>
              <w:spacing w:after="0" w:line="112" w:lineRule="exact"/>
              <w:rPr>
                <w:sz w:val="20"/>
                <w:szCs w:val="20"/>
                <w:color w:val="auto"/>
              </w:rPr>
            </w:pPr>
            <w:r>
              <w:rPr>
                <w:rFonts w:ascii="Arial" w:cs="Arial" w:eastAsia="Arial" w:hAnsi="Arial"/>
                <w:sz w:val="11"/>
                <w:szCs w:val="11"/>
                <w:color w:val="auto"/>
              </w:rPr>
              <w:t>190,000</w:t>
            </w:r>
          </w:p>
        </w:tc>
        <w:tc>
          <w:tcPr>
            <w:tcW w:w="20" w:type="dxa"/>
            <w:vAlign w:val="bottom"/>
          </w:tcPr>
          <w:p>
            <w:pPr>
              <w:spacing w:after="0"/>
              <w:rPr>
                <w:sz w:val="9"/>
                <w:szCs w:val="9"/>
                <w:color w:val="auto"/>
              </w:rPr>
            </w:pPr>
          </w:p>
        </w:tc>
        <w:tc>
          <w:tcPr>
            <w:tcW w:w="500" w:type="dxa"/>
            <w:vAlign w:val="bottom"/>
            <w:gridSpan w:val="4"/>
          </w:tcPr>
          <w:p>
            <w:pPr>
              <w:jc w:val="right"/>
              <w:ind w:right="80"/>
              <w:spacing w:after="0" w:line="112" w:lineRule="exact"/>
              <w:rPr>
                <w:sz w:val="20"/>
                <w:szCs w:val="20"/>
                <w:color w:val="auto"/>
              </w:rPr>
            </w:pPr>
            <w:r>
              <w:rPr>
                <w:rFonts w:ascii="Arial" w:cs="Arial" w:eastAsia="Arial" w:hAnsi="Arial"/>
                <w:sz w:val="11"/>
                <w:szCs w:val="11"/>
                <w:color w:val="auto"/>
              </w:rPr>
              <w:t>100%</w:t>
            </w:r>
          </w:p>
        </w:tc>
        <w:tc>
          <w:tcPr>
            <w:tcW w:w="700" w:type="dxa"/>
            <w:vAlign w:val="bottom"/>
            <w:gridSpan w:val="3"/>
          </w:tcPr>
          <w:p>
            <w:pPr>
              <w:jc w:val="right"/>
              <w:spacing w:after="0" w:line="112" w:lineRule="exact"/>
              <w:rPr>
                <w:sz w:val="20"/>
                <w:szCs w:val="20"/>
                <w:color w:val="auto"/>
              </w:rPr>
            </w:pPr>
            <w:r>
              <w:rPr>
                <w:rFonts w:ascii="Arial" w:cs="Arial" w:eastAsia="Arial" w:hAnsi="Arial"/>
                <w:sz w:val="11"/>
                <w:szCs w:val="11"/>
                <w:color w:val="auto"/>
              </w:rPr>
              <w:t>4,827</w:t>
            </w:r>
          </w:p>
        </w:tc>
        <w:tc>
          <w:tcPr>
            <w:tcW w:w="320" w:type="dxa"/>
            <w:vAlign w:val="bottom"/>
          </w:tcPr>
          <w:p>
            <w:pPr>
              <w:spacing w:after="0"/>
              <w:rPr>
                <w:sz w:val="9"/>
                <w:szCs w:val="9"/>
                <w:color w:val="auto"/>
              </w:rPr>
            </w:pPr>
          </w:p>
        </w:tc>
        <w:tc>
          <w:tcPr>
            <w:tcW w:w="680" w:type="dxa"/>
            <w:vAlign w:val="bottom"/>
            <w:gridSpan w:val="2"/>
          </w:tcPr>
          <w:p>
            <w:pPr>
              <w:jc w:val="right"/>
              <w:ind w:right="126"/>
              <w:spacing w:after="0" w:line="112" w:lineRule="exact"/>
              <w:rPr>
                <w:sz w:val="20"/>
                <w:szCs w:val="20"/>
                <w:color w:val="auto"/>
              </w:rPr>
            </w:pPr>
            <w:r>
              <w:rPr>
                <w:rFonts w:ascii="Arial" w:cs="Arial" w:eastAsia="Arial" w:hAnsi="Arial"/>
                <w:sz w:val="11"/>
                <w:szCs w:val="11"/>
                <w:color w:val="auto"/>
              </w:rPr>
              <w:t>53,000</w:t>
            </w:r>
          </w:p>
        </w:tc>
        <w:tc>
          <w:tcPr>
            <w:tcW w:w="20" w:type="dxa"/>
            <w:vAlign w:val="bottom"/>
          </w:tcPr>
          <w:p>
            <w:pPr>
              <w:spacing w:after="0"/>
              <w:rPr>
                <w:sz w:val="9"/>
                <w:szCs w:val="9"/>
                <w:color w:val="auto"/>
              </w:rPr>
            </w:pPr>
          </w:p>
        </w:tc>
        <w:tc>
          <w:tcPr>
            <w:tcW w:w="560" w:type="dxa"/>
            <w:vAlign w:val="bottom"/>
          </w:tcPr>
          <w:p>
            <w:pPr>
              <w:ind w:left="20"/>
              <w:spacing w:after="0" w:line="112" w:lineRule="exact"/>
              <w:rPr>
                <w:sz w:val="20"/>
                <w:szCs w:val="20"/>
                <w:color w:val="auto"/>
              </w:rPr>
            </w:pPr>
            <w:r>
              <w:rPr>
                <w:rFonts w:ascii="Arial" w:cs="Arial" w:eastAsia="Arial" w:hAnsi="Arial"/>
                <w:sz w:val="11"/>
                <w:szCs w:val="11"/>
                <w:color w:val="auto"/>
              </w:rPr>
              <w:t>Shop Rite</w:t>
            </w:r>
          </w:p>
        </w:tc>
        <w:tc>
          <w:tcPr>
            <w:tcW w:w="760" w:type="dxa"/>
            <w:vAlign w:val="bottom"/>
            <w:gridSpan w:val="2"/>
          </w:tcPr>
          <w:p>
            <w:pPr>
              <w:ind w:left="40"/>
              <w:spacing w:after="0" w:line="112" w:lineRule="exact"/>
              <w:rPr>
                <w:sz w:val="20"/>
                <w:szCs w:val="20"/>
                <w:color w:val="auto"/>
              </w:rPr>
            </w:pPr>
            <w:r>
              <w:rPr>
                <w:rFonts w:ascii="Arial" w:cs="Arial" w:eastAsia="Arial" w:hAnsi="Arial"/>
                <w:sz w:val="11"/>
                <w:szCs w:val="11"/>
                <w:color w:val="auto"/>
              </w:rPr>
              <w:t>A.C.Moore /</w:t>
            </w: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Stevens</w:t>
            </w:r>
          </w:p>
        </w:tc>
      </w:tr>
      <w:tr>
        <w:trPr>
          <w:trHeight w:val="131"/>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color w:val="auto"/>
              </w:rPr>
              <w:t>Furniture</w:t>
            </w:r>
          </w:p>
        </w:tc>
      </w:tr>
      <w:tr>
        <w:trPr>
          <w:trHeight w:val="112"/>
        </w:trPr>
        <w:tc>
          <w:tcPr>
            <w:tcW w:w="1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760" w:type="dxa"/>
            <w:vAlign w:val="bottom"/>
            <w:gridSpan w:val="2"/>
            <w:shd w:val="clear" w:color="auto" w:fill="EEEEEE"/>
          </w:tcPr>
          <w:p>
            <w:pPr>
              <w:ind w:left="40"/>
              <w:spacing w:after="0" w:line="112" w:lineRule="exact"/>
              <w:rPr>
                <w:sz w:val="20"/>
                <w:szCs w:val="20"/>
                <w:color w:val="auto"/>
              </w:rPr>
            </w:pPr>
            <w:r>
              <w:rPr>
                <w:rFonts w:ascii="Arial" w:cs="Arial" w:eastAsia="Arial" w:hAnsi="Arial"/>
                <w:sz w:val="11"/>
                <w:szCs w:val="11"/>
                <w:color w:val="auto"/>
              </w:rPr>
              <w:t>Bed, Bath &amp;</w:t>
            </w:r>
          </w:p>
        </w:tc>
      </w:tr>
      <w:tr>
        <w:trPr>
          <w:trHeight w:val="122"/>
        </w:trPr>
        <w:tc>
          <w:tcPr>
            <w:tcW w:w="12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Mercer Mall</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20" w:type="dxa"/>
            <w:vAlign w:val="bottom"/>
            <w:gridSpan w:val="2"/>
            <w:shd w:val="clear" w:color="auto" w:fill="EEEEEE"/>
          </w:tcPr>
          <w:p>
            <w:pPr>
              <w:ind w:left="100"/>
              <w:spacing w:after="0" w:line="122" w:lineRule="exact"/>
              <w:rPr>
                <w:sz w:val="20"/>
                <w:szCs w:val="20"/>
                <w:color w:val="auto"/>
              </w:rPr>
            </w:pPr>
            <w:r>
              <w:rPr>
                <w:rFonts w:ascii="Arial" w:cs="Arial" w:eastAsia="Arial" w:hAnsi="Arial"/>
                <w:sz w:val="11"/>
                <w:szCs w:val="11"/>
                <w:color w:val="auto"/>
              </w:rPr>
              <w:t>Trenton, NJ</w:t>
            </w:r>
          </w:p>
        </w:tc>
        <w:tc>
          <w:tcPr>
            <w:tcW w:w="980" w:type="dxa"/>
            <w:vAlign w:val="bottom"/>
            <w:gridSpan w:val="2"/>
            <w:shd w:val="clear" w:color="auto" w:fill="EEEEEE"/>
          </w:tcPr>
          <w:p>
            <w:pPr>
              <w:jc w:val="right"/>
              <w:ind w:right="46"/>
              <w:spacing w:after="0" w:line="122" w:lineRule="exact"/>
              <w:rPr>
                <w:sz w:val="20"/>
                <w:szCs w:val="20"/>
                <w:color w:val="auto"/>
              </w:rPr>
            </w:pPr>
            <w:r>
              <w:rPr>
                <w:rFonts w:ascii="Arial" w:cs="Arial" w:eastAsia="Arial" w:hAnsi="Arial"/>
                <w:sz w:val="11"/>
                <w:szCs w:val="11"/>
                <w:color w:val="auto"/>
              </w:rPr>
              <w:t>2003</w:t>
            </w:r>
          </w:p>
        </w:tc>
        <w:tc>
          <w:tcPr>
            <w:tcW w:w="14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76,583</w:t>
            </w:r>
          </w:p>
        </w:tc>
        <w:tc>
          <w:tcPr>
            <w:tcW w:w="32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66"/>
              <w:spacing w:after="0" w:line="122" w:lineRule="exact"/>
              <w:rPr>
                <w:sz w:val="20"/>
                <w:szCs w:val="20"/>
                <w:color w:val="auto"/>
              </w:rPr>
            </w:pPr>
            <w:r>
              <w:rPr>
                <w:rFonts w:ascii="Arial" w:cs="Arial" w:eastAsia="Arial" w:hAnsi="Arial"/>
                <w:sz w:val="11"/>
                <w:szCs w:val="11"/>
                <w:color w:val="auto"/>
              </w:rPr>
              <w:t>(7)</w:t>
            </w:r>
          </w:p>
        </w:tc>
        <w:tc>
          <w:tcPr>
            <w:tcW w:w="54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360,000</w:t>
            </w:r>
          </w:p>
        </w:tc>
        <w:tc>
          <w:tcPr>
            <w:tcW w:w="20" w:type="dxa"/>
            <w:vAlign w:val="bottom"/>
            <w:shd w:val="clear" w:color="auto" w:fill="EEEEEE"/>
          </w:tcPr>
          <w:p>
            <w:pPr>
              <w:spacing w:after="0"/>
              <w:rPr>
                <w:sz w:val="10"/>
                <w:szCs w:val="10"/>
                <w:color w:val="auto"/>
              </w:rPr>
            </w:pPr>
          </w:p>
        </w:tc>
        <w:tc>
          <w:tcPr>
            <w:tcW w:w="500" w:type="dxa"/>
            <w:vAlign w:val="bottom"/>
            <w:gridSpan w:val="4"/>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rPr>
              <w:t>86%</w:t>
            </w:r>
          </w:p>
        </w:tc>
        <w:tc>
          <w:tcPr>
            <w:tcW w:w="7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60,039</w:t>
            </w:r>
          </w:p>
        </w:tc>
        <w:tc>
          <w:tcPr>
            <w:tcW w:w="320" w:type="dxa"/>
            <w:vAlign w:val="bottom"/>
            <w:shd w:val="clear" w:color="auto" w:fill="EEEEEE"/>
          </w:tcPr>
          <w:p>
            <w:pPr>
              <w:spacing w:after="0"/>
              <w:rPr>
                <w:sz w:val="10"/>
                <w:szCs w:val="10"/>
                <w:color w:val="auto"/>
              </w:rPr>
            </w:pPr>
          </w:p>
        </w:tc>
        <w:tc>
          <w:tcPr>
            <w:tcW w:w="68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(12)</w:t>
            </w: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ind w:left="20"/>
              <w:spacing w:after="0" w:line="122" w:lineRule="exact"/>
              <w:rPr>
                <w:sz w:val="20"/>
                <w:szCs w:val="20"/>
                <w:color w:val="auto"/>
              </w:rPr>
            </w:pPr>
            <w:r>
              <w:rPr>
                <w:rFonts w:ascii="Arial" w:cs="Arial" w:eastAsia="Arial" w:hAnsi="Arial"/>
                <w:sz w:val="11"/>
                <w:szCs w:val="11"/>
                <w:color w:val="auto"/>
              </w:rPr>
              <w:t>Shop Rite</w:t>
            </w: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rPr>
              <w:t>Beyond /</w:t>
            </w:r>
          </w:p>
        </w:tc>
      </w:tr>
      <w:tr>
        <w:trPr>
          <w:trHeight w:val="131"/>
        </w:trPr>
        <w:tc>
          <w:tcPr>
            <w:tcW w:w="12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9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60" w:type="dxa"/>
            <w:vAlign w:val="bottom"/>
            <w:gridSpan w:val="2"/>
            <w:shd w:val="clear" w:color="auto" w:fill="EEEEEE"/>
          </w:tcPr>
          <w:p>
            <w:pPr>
              <w:ind w:left="40"/>
              <w:spacing w:after="0"/>
              <w:rPr>
                <w:sz w:val="20"/>
                <w:szCs w:val="20"/>
                <w:color w:val="auto"/>
              </w:rPr>
            </w:pPr>
            <w:r>
              <w:rPr>
                <w:rFonts w:ascii="Arial" w:cs="Arial" w:eastAsia="Arial" w:hAnsi="Arial"/>
                <w:sz w:val="11"/>
                <w:szCs w:val="11"/>
                <w:color w:val="auto"/>
                <w:w w:val="91"/>
              </w:rPr>
              <w:t>DSW / TJ Maxx</w:t>
            </w:r>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393,486</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3,216,000</w:t>
            </w:r>
          </w:p>
        </w:tc>
        <w:tc>
          <w:tcPr>
            <w:tcW w:w="20" w:type="dxa"/>
            <w:vAlign w:val="bottom"/>
          </w:tcPr>
          <w:p>
            <w:pPr>
              <w:spacing w:after="0"/>
              <w:rPr>
                <w:sz w:val="10"/>
                <w:szCs w:val="10"/>
                <w:color w:val="auto"/>
              </w:rPr>
            </w:pPr>
          </w:p>
        </w:tc>
        <w:tc>
          <w:tcPr>
            <w:tcW w:w="50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95%</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1220" w:type="dxa"/>
            <w:vAlign w:val="bottom"/>
            <w:shd w:val="clear" w:color="auto" w:fill="EEEEEE"/>
          </w:tcPr>
          <w:p>
            <w:pPr>
              <w:ind w:left="140"/>
              <w:spacing w:after="0" w:line="122" w:lineRule="exact"/>
              <w:rPr>
                <w:sz w:val="20"/>
                <w:szCs w:val="20"/>
                <w:color w:val="auto"/>
              </w:rPr>
            </w:pPr>
            <w:r>
              <w:rPr>
                <w:rFonts w:ascii="Arial" w:cs="Arial" w:eastAsia="Arial" w:hAnsi="Arial"/>
                <w:sz w:val="11"/>
                <w:szCs w:val="11"/>
                <w:b w:val="1"/>
                <w:bCs w:val="1"/>
                <w:color w:val="auto"/>
              </w:rPr>
              <w:t>New England</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r>
      <w:tr>
        <w:trPr>
          <w:trHeight w:val="112"/>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ind w:left="20"/>
              <w:spacing w:after="0" w:line="112" w:lineRule="exact"/>
              <w:rPr>
                <w:sz w:val="20"/>
                <w:szCs w:val="20"/>
                <w:color w:val="auto"/>
              </w:rPr>
            </w:pPr>
            <w:r>
              <w:rPr>
                <w:rFonts w:ascii="Arial" w:cs="Arial" w:eastAsia="Arial" w:hAnsi="Arial"/>
                <w:sz w:val="11"/>
                <w:szCs w:val="11"/>
                <w:color w:val="auto"/>
              </w:rPr>
              <w:t>Shaw's</w:t>
            </w: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22"/>
        </w:trPr>
        <w:tc>
          <w:tcPr>
            <w:tcW w:w="1220" w:type="dxa"/>
            <w:vAlign w:val="bottom"/>
          </w:tcPr>
          <w:p>
            <w:pPr>
              <w:spacing w:after="0" w:line="122" w:lineRule="exact"/>
              <w:rPr>
                <w:sz w:val="20"/>
                <w:szCs w:val="20"/>
                <w:color w:val="auto"/>
              </w:rPr>
            </w:pPr>
            <w:r>
              <w:rPr>
                <w:rFonts w:ascii="Arial" w:cs="Arial" w:eastAsia="Arial" w:hAnsi="Arial"/>
                <w:sz w:val="11"/>
                <w:szCs w:val="11"/>
                <w:color w:val="auto"/>
              </w:rPr>
              <w:t>Dedham Plaza</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2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Boston-Worcester-</w:t>
            </w:r>
          </w:p>
        </w:tc>
        <w:tc>
          <w:tcPr>
            <w:tcW w:w="98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1993</w:t>
            </w:r>
          </w:p>
        </w:tc>
        <w:tc>
          <w:tcPr>
            <w:tcW w:w="14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29,650</w:t>
            </w:r>
          </w:p>
        </w:tc>
        <w:tc>
          <w:tcPr>
            <w:tcW w:w="320" w:type="dxa"/>
            <w:vAlign w:val="bottom"/>
          </w:tcPr>
          <w:p>
            <w:pPr>
              <w:spacing w:after="0"/>
              <w:rPr>
                <w:sz w:val="10"/>
                <w:szCs w:val="10"/>
                <w:color w:val="auto"/>
              </w:rPr>
            </w:pPr>
          </w:p>
        </w:tc>
        <w:tc>
          <w:tcPr>
            <w:tcW w:w="78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100.0%</w:t>
            </w:r>
          </w:p>
        </w:tc>
        <w:tc>
          <w:tcPr>
            <w:tcW w:w="5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245,000</w:t>
            </w:r>
          </w:p>
        </w:tc>
        <w:tc>
          <w:tcPr>
            <w:tcW w:w="20" w:type="dxa"/>
            <w:vAlign w:val="bottom"/>
          </w:tcPr>
          <w:p>
            <w:pPr>
              <w:spacing w:after="0"/>
              <w:rPr>
                <w:sz w:val="10"/>
                <w:szCs w:val="10"/>
                <w:color w:val="auto"/>
              </w:rPr>
            </w:pPr>
          </w:p>
        </w:tc>
        <w:tc>
          <w:tcPr>
            <w:tcW w:w="50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97%</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80,000</w:t>
            </w:r>
          </w:p>
        </w:tc>
        <w:tc>
          <w:tcPr>
            <w:tcW w:w="20" w:type="dxa"/>
            <w:vAlign w:val="bottom"/>
          </w:tcPr>
          <w:p>
            <w:pPr>
              <w:spacing w:after="0"/>
              <w:rPr>
                <w:sz w:val="10"/>
                <w:szCs w:val="10"/>
                <w:color w:val="auto"/>
              </w:rPr>
            </w:pPr>
          </w:p>
        </w:tc>
        <w:tc>
          <w:tcPr>
            <w:tcW w:w="1320" w:type="dxa"/>
            <w:vAlign w:val="bottom"/>
            <w:gridSpan w:val="3"/>
          </w:tcPr>
          <w:p>
            <w:pPr>
              <w:ind w:left="20"/>
              <w:spacing w:after="0" w:line="122" w:lineRule="exact"/>
              <w:rPr>
                <w:sz w:val="20"/>
                <w:szCs w:val="20"/>
                <w:color w:val="auto"/>
              </w:rPr>
            </w:pPr>
            <w:r>
              <w:rPr>
                <w:rFonts w:ascii="Arial" w:cs="Arial" w:eastAsia="Arial" w:hAnsi="Arial"/>
                <w:sz w:val="11"/>
                <w:szCs w:val="11"/>
                <w:color w:val="auto"/>
              </w:rPr>
              <w:t>Supermarket Pier One</w:t>
            </w: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2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Lawrence-Lowell-</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1"/>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20" w:type="dxa"/>
            <w:vAlign w:val="bottom"/>
            <w:gridSpan w:val="2"/>
          </w:tcPr>
          <w:p>
            <w:pPr>
              <w:ind w:left="100"/>
              <w:spacing w:after="0"/>
              <w:rPr>
                <w:sz w:val="20"/>
                <w:szCs w:val="20"/>
                <w:color w:val="auto"/>
              </w:rPr>
            </w:pPr>
            <w:r>
              <w:rPr>
                <w:rFonts w:ascii="Arial" w:cs="Arial" w:eastAsia="Arial" w:hAnsi="Arial"/>
                <w:sz w:val="11"/>
                <w:szCs w:val="11"/>
                <w:color w:val="auto"/>
              </w:rPr>
              <w:t>Brockton, MA</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2"/>
        </w:trPr>
        <w:tc>
          <w:tcPr>
            <w:tcW w:w="1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60" w:type="dxa"/>
            <w:vAlign w:val="bottom"/>
            <w:shd w:val="clear" w:color="auto" w:fill="EEEEEE"/>
          </w:tcPr>
          <w:p>
            <w:pPr>
              <w:ind w:left="20"/>
              <w:spacing w:after="0" w:line="112" w:lineRule="exact"/>
              <w:rPr>
                <w:sz w:val="20"/>
                <w:szCs w:val="20"/>
                <w:color w:val="auto"/>
              </w:rPr>
            </w:pPr>
            <w:r>
              <w:rPr>
                <w:rFonts w:ascii="Arial" w:cs="Arial" w:eastAsia="Arial" w:hAnsi="Arial"/>
                <w:sz w:val="11"/>
                <w:szCs w:val="11"/>
                <w:color w:val="auto"/>
              </w:rPr>
              <w:t>Victory</w:t>
            </w:r>
          </w:p>
        </w:tc>
        <w:tc>
          <w:tcPr>
            <w:tcW w:w="4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r>
      <w:tr>
        <w:trPr>
          <w:trHeight w:val="122"/>
        </w:trPr>
        <w:tc>
          <w:tcPr>
            <w:tcW w:w="12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Queen Anne Plaza</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20" w:type="dxa"/>
            <w:vAlign w:val="bottom"/>
            <w:gridSpan w:val="2"/>
            <w:shd w:val="clear" w:color="auto" w:fill="EEEEEE"/>
          </w:tcPr>
          <w:p>
            <w:pPr>
              <w:ind w:left="100"/>
              <w:spacing w:after="0" w:line="122" w:lineRule="exact"/>
              <w:rPr>
                <w:sz w:val="20"/>
                <w:szCs w:val="20"/>
                <w:color w:val="auto"/>
              </w:rPr>
            </w:pPr>
            <w:r>
              <w:rPr>
                <w:rFonts w:ascii="Arial" w:cs="Arial" w:eastAsia="Arial" w:hAnsi="Arial"/>
                <w:sz w:val="11"/>
                <w:szCs w:val="11"/>
                <w:color w:val="auto"/>
              </w:rPr>
              <w:t>Boston-Worcester-</w:t>
            </w:r>
          </w:p>
        </w:tc>
        <w:tc>
          <w:tcPr>
            <w:tcW w:w="980" w:type="dxa"/>
            <w:vAlign w:val="bottom"/>
            <w:gridSpan w:val="2"/>
            <w:shd w:val="clear" w:color="auto" w:fill="EEEEEE"/>
          </w:tcPr>
          <w:p>
            <w:pPr>
              <w:jc w:val="right"/>
              <w:ind w:right="46"/>
              <w:spacing w:after="0" w:line="122" w:lineRule="exact"/>
              <w:rPr>
                <w:sz w:val="20"/>
                <w:szCs w:val="20"/>
                <w:color w:val="auto"/>
              </w:rPr>
            </w:pPr>
            <w:r>
              <w:rPr>
                <w:rFonts w:ascii="Arial" w:cs="Arial" w:eastAsia="Arial" w:hAnsi="Arial"/>
                <w:sz w:val="11"/>
                <w:szCs w:val="11"/>
                <w:color w:val="auto"/>
              </w:rPr>
              <w:t>1994</w:t>
            </w:r>
          </w:p>
        </w:tc>
        <w:tc>
          <w:tcPr>
            <w:tcW w:w="14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14,777</w:t>
            </w:r>
          </w:p>
        </w:tc>
        <w:tc>
          <w:tcPr>
            <w:tcW w:w="32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100.0%</w:t>
            </w:r>
          </w:p>
        </w:tc>
        <w:tc>
          <w:tcPr>
            <w:tcW w:w="54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149,000</w:t>
            </w:r>
          </w:p>
        </w:tc>
        <w:tc>
          <w:tcPr>
            <w:tcW w:w="20" w:type="dxa"/>
            <w:vAlign w:val="bottom"/>
            <w:shd w:val="clear" w:color="auto" w:fill="EEEEEE"/>
          </w:tcPr>
          <w:p>
            <w:pPr>
              <w:spacing w:after="0"/>
              <w:rPr>
                <w:sz w:val="10"/>
                <w:szCs w:val="10"/>
                <w:color w:val="auto"/>
              </w:rPr>
            </w:pPr>
          </w:p>
        </w:tc>
        <w:tc>
          <w:tcPr>
            <w:tcW w:w="500" w:type="dxa"/>
            <w:vAlign w:val="bottom"/>
            <w:gridSpan w:val="4"/>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rPr>
              <w:t>100%</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68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50,000</w:t>
            </w:r>
          </w:p>
        </w:tc>
        <w:tc>
          <w:tcPr>
            <w:tcW w:w="20" w:type="dxa"/>
            <w:vAlign w:val="bottom"/>
            <w:shd w:val="clear" w:color="auto" w:fill="EEEEEE"/>
          </w:tcPr>
          <w:p>
            <w:pPr>
              <w:spacing w:after="0"/>
              <w:rPr>
                <w:sz w:val="10"/>
                <w:szCs w:val="10"/>
                <w:color w:val="auto"/>
              </w:rPr>
            </w:pPr>
          </w:p>
        </w:tc>
        <w:tc>
          <w:tcPr>
            <w:tcW w:w="1320" w:type="dxa"/>
            <w:vAlign w:val="bottom"/>
            <w:gridSpan w:val="3"/>
            <w:shd w:val="clear" w:color="auto" w:fill="EEEEEE"/>
          </w:tcPr>
          <w:p>
            <w:pPr>
              <w:ind w:left="20"/>
              <w:spacing w:after="0" w:line="122" w:lineRule="exact"/>
              <w:rPr>
                <w:sz w:val="20"/>
                <w:szCs w:val="20"/>
                <w:color w:val="auto"/>
              </w:rPr>
            </w:pPr>
            <w:r>
              <w:rPr>
                <w:rFonts w:ascii="Arial" w:cs="Arial" w:eastAsia="Arial" w:hAnsi="Arial"/>
                <w:sz w:val="11"/>
                <w:szCs w:val="11"/>
                <w:color w:val="auto"/>
              </w:rPr>
              <w:t>Supermarket TJ Maxx</w:t>
            </w: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2020" w:type="dxa"/>
            <w:vAlign w:val="bottom"/>
            <w:gridSpan w:val="2"/>
            <w:shd w:val="clear" w:color="auto" w:fill="EEEEEE"/>
          </w:tcPr>
          <w:p>
            <w:pPr>
              <w:ind w:left="100"/>
              <w:spacing w:after="0" w:line="122" w:lineRule="exact"/>
              <w:rPr>
                <w:sz w:val="20"/>
                <w:szCs w:val="20"/>
                <w:color w:val="auto"/>
              </w:rPr>
            </w:pPr>
            <w:r>
              <w:rPr>
                <w:rFonts w:ascii="Arial" w:cs="Arial" w:eastAsia="Arial" w:hAnsi="Arial"/>
                <w:sz w:val="11"/>
                <w:szCs w:val="11"/>
                <w:color w:val="auto"/>
              </w:rPr>
              <w:t>Lawrence-Lowell</w:t>
            </w: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r>
      <w:tr>
        <w:trPr>
          <w:trHeight w:val="131"/>
        </w:trPr>
        <w:tc>
          <w:tcPr>
            <w:tcW w:w="12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2020" w:type="dxa"/>
            <w:vAlign w:val="bottom"/>
            <w:gridSpan w:val="2"/>
            <w:shd w:val="clear" w:color="auto" w:fill="EEEEEE"/>
          </w:tcPr>
          <w:p>
            <w:pPr>
              <w:ind w:left="100"/>
              <w:spacing w:after="0"/>
              <w:rPr>
                <w:sz w:val="20"/>
                <w:szCs w:val="20"/>
                <w:color w:val="auto"/>
              </w:rPr>
            </w:pPr>
            <w:r>
              <w:rPr>
                <w:rFonts w:ascii="Arial" w:cs="Arial" w:eastAsia="Arial" w:hAnsi="Arial"/>
                <w:sz w:val="11"/>
                <w:szCs w:val="11"/>
                <w:color w:val="auto"/>
              </w:rPr>
              <w:t>Brockton, MA</w:t>
            </w:r>
          </w:p>
        </w:tc>
        <w:tc>
          <w:tcPr>
            <w:tcW w:w="12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r>
      <w:tr>
        <w:trPr>
          <w:trHeight w:val="112"/>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ind w:left="20"/>
              <w:spacing w:after="0" w:line="112" w:lineRule="exact"/>
              <w:rPr>
                <w:sz w:val="20"/>
                <w:szCs w:val="20"/>
                <w:color w:val="auto"/>
              </w:rPr>
            </w:pPr>
            <w:r>
              <w:rPr>
                <w:rFonts w:ascii="Arial" w:cs="Arial" w:eastAsia="Arial" w:hAnsi="Arial"/>
                <w:sz w:val="11"/>
                <w:szCs w:val="11"/>
                <w:color w:val="auto"/>
                <w:w w:val="94"/>
              </w:rPr>
              <w:t>Super Stop</w:t>
            </w: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22"/>
        </w:trPr>
        <w:tc>
          <w:tcPr>
            <w:tcW w:w="1220" w:type="dxa"/>
            <w:vAlign w:val="bottom"/>
          </w:tcPr>
          <w:p>
            <w:pPr>
              <w:spacing w:after="0" w:line="122" w:lineRule="exact"/>
              <w:rPr>
                <w:sz w:val="20"/>
                <w:szCs w:val="20"/>
                <w:color w:val="auto"/>
              </w:rPr>
            </w:pPr>
            <w:r>
              <w:rPr>
                <w:rFonts w:ascii="Arial" w:cs="Arial" w:eastAsia="Arial" w:hAnsi="Arial"/>
                <w:sz w:val="11"/>
                <w:szCs w:val="11"/>
                <w:color w:val="auto"/>
              </w:rPr>
              <w:t>Saugus Plaza</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2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Boston-Worcester-</w:t>
            </w:r>
          </w:p>
        </w:tc>
        <w:tc>
          <w:tcPr>
            <w:tcW w:w="98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1996</w:t>
            </w:r>
          </w:p>
        </w:tc>
        <w:tc>
          <w:tcPr>
            <w:tcW w:w="14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13,184</w:t>
            </w:r>
          </w:p>
        </w:tc>
        <w:tc>
          <w:tcPr>
            <w:tcW w:w="320" w:type="dxa"/>
            <w:vAlign w:val="bottom"/>
          </w:tcPr>
          <w:p>
            <w:pPr>
              <w:spacing w:after="0"/>
              <w:rPr>
                <w:sz w:val="10"/>
                <w:szCs w:val="10"/>
                <w:color w:val="auto"/>
              </w:rPr>
            </w:pPr>
          </w:p>
        </w:tc>
        <w:tc>
          <w:tcPr>
            <w:tcW w:w="78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100.0%</w:t>
            </w:r>
          </w:p>
        </w:tc>
        <w:tc>
          <w:tcPr>
            <w:tcW w:w="5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171,000</w:t>
            </w:r>
          </w:p>
        </w:tc>
        <w:tc>
          <w:tcPr>
            <w:tcW w:w="20" w:type="dxa"/>
            <w:vAlign w:val="bottom"/>
          </w:tcPr>
          <w:p>
            <w:pPr>
              <w:spacing w:after="0"/>
              <w:rPr>
                <w:sz w:val="10"/>
                <w:szCs w:val="10"/>
                <w:color w:val="auto"/>
              </w:rPr>
            </w:pPr>
          </w:p>
        </w:tc>
        <w:tc>
          <w:tcPr>
            <w:tcW w:w="50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100%</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55,000</w:t>
            </w:r>
          </w:p>
        </w:tc>
        <w:tc>
          <w:tcPr>
            <w:tcW w:w="20" w:type="dxa"/>
            <w:vAlign w:val="bottom"/>
          </w:tcPr>
          <w:p>
            <w:pPr>
              <w:spacing w:after="0"/>
              <w:rPr>
                <w:sz w:val="10"/>
                <w:szCs w:val="10"/>
                <w:color w:val="auto"/>
              </w:rPr>
            </w:pPr>
          </w:p>
        </w:tc>
        <w:tc>
          <w:tcPr>
            <w:tcW w:w="560" w:type="dxa"/>
            <w:vAlign w:val="bottom"/>
          </w:tcPr>
          <w:p>
            <w:pPr>
              <w:ind w:left="20"/>
              <w:spacing w:after="0" w:line="122" w:lineRule="exact"/>
              <w:rPr>
                <w:sz w:val="20"/>
                <w:szCs w:val="20"/>
                <w:color w:val="auto"/>
              </w:rPr>
            </w:pPr>
            <w:r>
              <w:rPr>
                <w:rFonts w:ascii="Arial" w:cs="Arial" w:eastAsia="Arial" w:hAnsi="Arial"/>
                <w:sz w:val="11"/>
                <w:szCs w:val="11"/>
                <w:color w:val="auto"/>
              </w:rPr>
              <w:t>&amp; Shop</w:t>
            </w: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Kmart</w:t>
            </w: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2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Lawrence-Lowell</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1"/>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20" w:type="dxa"/>
            <w:vAlign w:val="bottom"/>
            <w:gridSpan w:val="2"/>
          </w:tcPr>
          <w:p>
            <w:pPr>
              <w:ind w:left="100"/>
              <w:spacing w:after="0"/>
              <w:rPr>
                <w:sz w:val="20"/>
                <w:szCs w:val="20"/>
                <w:color w:val="auto"/>
              </w:rPr>
            </w:pPr>
            <w:r>
              <w:rPr>
                <w:rFonts w:ascii="Arial" w:cs="Arial" w:eastAsia="Arial" w:hAnsi="Arial"/>
                <w:sz w:val="11"/>
                <w:szCs w:val="11"/>
                <w:color w:val="auto"/>
              </w:rPr>
              <w:t>Brockton, MA</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2"/>
        </w:trPr>
        <w:tc>
          <w:tcPr>
            <w:tcW w:w="1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60" w:type="dxa"/>
            <w:vAlign w:val="bottom"/>
            <w:shd w:val="clear" w:color="auto" w:fill="EEEEEE"/>
          </w:tcPr>
          <w:p>
            <w:pPr>
              <w:ind w:left="20"/>
              <w:spacing w:after="0" w:line="112" w:lineRule="exact"/>
              <w:rPr>
                <w:sz w:val="20"/>
                <w:szCs w:val="20"/>
                <w:color w:val="auto"/>
              </w:rPr>
            </w:pPr>
            <w:r>
              <w:rPr>
                <w:rFonts w:ascii="Arial" w:cs="Arial" w:eastAsia="Arial" w:hAnsi="Arial"/>
                <w:sz w:val="11"/>
                <w:szCs w:val="11"/>
                <w:color w:val="auto"/>
                <w:w w:val="94"/>
              </w:rPr>
              <w:t>Super Stop</w:t>
            </w:r>
          </w:p>
        </w:tc>
        <w:tc>
          <w:tcPr>
            <w:tcW w:w="40" w:type="dxa"/>
            <w:vAlign w:val="bottom"/>
            <w:shd w:val="clear" w:color="auto" w:fill="EEEEEE"/>
          </w:tcPr>
          <w:p>
            <w:pPr>
              <w:spacing w:after="0"/>
              <w:rPr>
                <w:sz w:val="9"/>
                <w:szCs w:val="9"/>
                <w:color w:val="auto"/>
              </w:rPr>
            </w:pPr>
          </w:p>
        </w:tc>
        <w:tc>
          <w:tcPr>
            <w:tcW w:w="720" w:type="dxa"/>
            <w:vAlign w:val="bottom"/>
            <w:shd w:val="clear" w:color="auto" w:fill="EEEEEE"/>
          </w:tcPr>
          <w:p>
            <w:pPr>
              <w:spacing w:after="0"/>
              <w:rPr>
                <w:sz w:val="9"/>
                <w:szCs w:val="9"/>
                <w:color w:val="auto"/>
              </w:rPr>
            </w:pPr>
          </w:p>
        </w:tc>
      </w:tr>
      <w:tr>
        <w:trPr>
          <w:trHeight w:val="131"/>
        </w:trPr>
        <w:tc>
          <w:tcPr>
            <w:tcW w:w="1220" w:type="dxa"/>
            <w:vAlign w:val="bottom"/>
            <w:shd w:val="clear" w:color="auto" w:fill="EEEEEE"/>
          </w:tcPr>
          <w:p>
            <w:pPr>
              <w:spacing w:after="0"/>
              <w:rPr>
                <w:sz w:val="20"/>
                <w:szCs w:val="20"/>
                <w:color w:val="auto"/>
              </w:rPr>
            </w:pPr>
            <w:r>
              <w:rPr>
                <w:rFonts w:ascii="Arial" w:cs="Arial" w:eastAsia="Arial" w:hAnsi="Arial"/>
                <w:sz w:val="11"/>
                <w:szCs w:val="11"/>
                <w:color w:val="auto"/>
              </w:rPr>
              <w:t>Bristol Plaza</w:t>
            </w: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jc w:val="center"/>
              <w:spacing w:after="0"/>
              <w:rPr>
                <w:sz w:val="20"/>
                <w:szCs w:val="20"/>
                <w:color w:val="auto"/>
              </w:rPr>
            </w:pPr>
            <w:r>
              <w:rPr>
                <w:rFonts w:ascii="Arial" w:cs="Arial" w:eastAsia="Arial" w:hAnsi="Arial"/>
                <w:sz w:val="11"/>
                <w:szCs w:val="11"/>
                <w:color w:val="auto"/>
                <w:w w:val="91"/>
              </w:rPr>
              <w:t>SC</w:t>
            </w:r>
          </w:p>
        </w:tc>
        <w:tc>
          <w:tcPr>
            <w:tcW w:w="2020" w:type="dxa"/>
            <w:vAlign w:val="bottom"/>
            <w:gridSpan w:val="2"/>
            <w:shd w:val="clear" w:color="auto" w:fill="EEEEEE"/>
          </w:tcPr>
          <w:p>
            <w:pPr>
              <w:ind w:left="100"/>
              <w:spacing w:after="0"/>
              <w:rPr>
                <w:sz w:val="20"/>
                <w:szCs w:val="20"/>
                <w:color w:val="auto"/>
              </w:rPr>
            </w:pPr>
            <w:r>
              <w:rPr>
                <w:rFonts w:ascii="Arial" w:cs="Arial" w:eastAsia="Arial" w:hAnsi="Arial"/>
                <w:sz w:val="11"/>
                <w:szCs w:val="11"/>
                <w:color w:val="auto"/>
              </w:rPr>
              <w:t>Hartford, CT</w:t>
            </w:r>
          </w:p>
        </w:tc>
        <w:tc>
          <w:tcPr>
            <w:tcW w:w="980" w:type="dxa"/>
            <w:vAlign w:val="bottom"/>
            <w:gridSpan w:val="2"/>
            <w:shd w:val="clear" w:color="auto" w:fill="EEEEEE"/>
          </w:tcPr>
          <w:p>
            <w:pPr>
              <w:jc w:val="right"/>
              <w:ind w:right="46"/>
              <w:spacing w:after="0"/>
              <w:rPr>
                <w:sz w:val="20"/>
                <w:szCs w:val="20"/>
                <w:color w:val="auto"/>
              </w:rPr>
            </w:pPr>
            <w:r>
              <w:rPr>
                <w:rFonts w:ascii="Arial" w:cs="Arial" w:eastAsia="Arial" w:hAnsi="Arial"/>
                <w:sz w:val="11"/>
                <w:szCs w:val="11"/>
                <w:color w:val="auto"/>
              </w:rPr>
              <w:t>1995</w:t>
            </w: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rPr>
              <w:t>22,332</w:t>
            </w:r>
          </w:p>
        </w:tc>
        <w:tc>
          <w:tcPr>
            <w:tcW w:w="320" w:type="dxa"/>
            <w:vAlign w:val="bottom"/>
            <w:shd w:val="clear" w:color="auto" w:fill="EEEEEE"/>
          </w:tcPr>
          <w:p>
            <w:pPr>
              <w:spacing w:after="0"/>
              <w:rPr>
                <w:sz w:val="11"/>
                <w:szCs w:val="11"/>
                <w:color w:val="auto"/>
              </w:rPr>
            </w:pPr>
          </w:p>
        </w:tc>
        <w:tc>
          <w:tcPr>
            <w:tcW w:w="780" w:type="dxa"/>
            <w:vAlign w:val="bottom"/>
            <w:gridSpan w:val="2"/>
            <w:shd w:val="clear" w:color="auto" w:fill="EEEEEE"/>
          </w:tcPr>
          <w:p>
            <w:pPr>
              <w:jc w:val="right"/>
              <w:ind w:right="126"/>
              <w:spacing w:after="0"/>
              <w:rPr>
                <w:sz w:val="20"/>
                <w:szCs w:val="20"/>
                <w:color w:val="auto"/>
              </w:rPr>
            </w:pPr>
            <w:r>
              <w:rPr>
                <w:rFonts w:ascii="Arial" w:cs="Arial" w:eastAsia="Arial" w:hAnsi="Arial"/>
                <w:sz w:val="11"/>
                <w:szCs w:val="11"/>
                <w:color w:val="auto"/>
              </w:rPr>
              <w:t>100.0%</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rPr>
              <w:t>280,000</w:t>
            </w:r>
          </w:p>
        </w:tc>
        <w:tc>
          <w:tcPr>
            <w:tcW w:w="20" w:type="dxa"/>
            <w:vAlign w:val="bottom"/>
            <w:shd w:val="clear" w:color="auto" w:fill="EEEEEE"/>
          </w:tcPr>
          <w:p>
            <w:pPr>
              <w:spacing w:after="0"/>
              <w:rPr>
                <w:sz w:val="11"/>
                <w:szCs w:val="11"/>
                <w:color w:val="auto"/>
              </w:rPr>
            </w:pPr>
          </w:p>
        </w:tc>
        <w:tc>
          <w:tcPr>
            <w:tcW w:w="500" w:type="dxa"/>
            <w:vAlign w:val="bottom"/>
            <w:gridSpan w:val="4"/>
            <w:shd w:val="clear" w:color="auto" w:fill="EEEEEE"/>
          </w:tcPr>
          <w:p>
            <w:pPr>
              <w:jc w:val="right"/>
              <w:ind w:right="80"/>
              <w:spacing w:after="0"/>
              <w:rPr>
                <w:sz w:val="20"/>
                <w:szCs w:val="20"/>
                <w:color w:val="auto"/>
              </w:rPr>
            </w:pPr>
            <w:r>
              <w:rPr>
                <w:rFonts w:ascii="Arial" w:cs="Arial" w:eastAsia="Arial" w:hAnsi="Arial"/>
                <w:sz w:val="11"/>
                <w:szCs w:val="11"/>
                <w:color w:val="auto"/>
              </w:rPr>
              <w:t>94%</w:t>
            </w: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80" w:type="dxa"/>
            <w:vAlign w:val="bottom"/>
            <w:gridSpan w:val="2"/>
            <w:shd w:val="clear" w:color="auto" w:fill="EEEEEE"/>
          </w:tcPr>
          <w:p>
            <w:pPr>
              <w:jc w:val="right"/>
              <w:ind w:right="126"/>
              <w:spacing w:after="0"/>
              <w:rPr>
                <w:sz w:val="20"/>
                <w:szCs w:val="20"/>
                <w:color w:val="auto"/>
              </w:rPr>
            </w:pPr>
            <w:r>
              <w:rPr>
                <w:rFonts w:ascii="Arial" w:cs="Arial" w:eastAsia="Arial" w:hAnsi="Arial"/>
                <w:sz w:val="11"/>
                <w:szCs w:val="11"/>
                <w:color w:val="auto"/>
              </w:rPr>
              <w:t>57,000</w:t>
            </w: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ind w:left="20"/>
              <w:spacing w:after="0"/>
              <w:rPr>
                <w:sz w:val="20"/>
                <w:szCs w:val="20"/>
                <w:color w:val="auto"/>
              </w:rPr>
            </w:pPr>
            <w:r>
              <w:rPr>
                <w:rFonts w:ascii="Arial" w:cs="Arial" w:eastAsia="Arial" w:hAnsi="Arial"/>
                <w:sz w:val="11"/>
                <w:szCs w:val="11"/>
                <w:color w:val="auto"/>
              </w:rPr>
              <w:t>&amp; Shop</w:t>
            </w:r>
          </w:p>
        </w:tc>
        <w:tc>
          <w:tcPr>
            <w:tcW w:w="760" w:type="dxa"/>
            <w:vAlign w:val="bottom"/>
            <w:gridSpan w:val="2"/>
            <w:shd w:val="clear" w:color="auto" w:fill="EEEEEE"/>
          </w:tcPr>
          <w:p>
            <w:pPr>
              <w:ind w:left="40"/>
              <w:spacing w:after="0"/>
              <w:rPr>
                <w:sz w:val="20"/>
                <w:szCs w:val="20"/>
                <w:color w:val="auto"/>
              </w:rPr>
            </w:pPr>
            <w:r>
              <w:rPr>
                <w:rFonts w:ascii="Arial" w:cs="Arial" w:eastAsia="Arial" w:hAnsi="Arial"/>
                <w:sz w:val="11"/>
                <w:szCs w:val="11"/>
                <w:color w:val="auto"/>
              </w:rPr>
              <w:t>TJ Maxx</w:t>
            </w:r>
          </w:p>
        </w:tc>
      </w:tr>
      <w:tr>
        <w:trPr>
          <w:trHeight w:val="112"/>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980" w:type="dxa"/>
            <w:vAlign w:val="bottom"/>
            <w:gridSpan w:val="2"/>
          </w:tcPr>
          <w:p>
            <w:pPr>
              <w:jc w:val="right"/>
              <w:ind w:right="46"/>
              <w:spacing w:after="0" w:line="112" w:lineRule="exact"/>
              <w:rPr>
                <w:sz w:val="20"/>
                <w:szCs w:val="20"/>
                <w:color w:val="auto"/>
              </w:rPr>
            </w:pPr>
            <w:r>
              <w:rPr>
                <w:rFonts w:ascii="Arial" w:cs="Arial" w:eastAsia="Arial" w:hAnsi="Arial"/>
                <w:sz w:val="11"/>
                <w:szCs w:val="11"/>
                <w:color w:val="auto"/>
              </w:rPr>
              <w:t>1994-</w:t>
            </w: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1"/>
        </w:trPr>
        <w:tc>
          <w:tcPr>
            <w:tcW w:w="1220" w:type="dxa"/>
            <w:vAlign w:val="bottom"/>
          </w:tcPr>
          <w:p>
            <w:pPr>
              <w:spacing w:after="0"/>
              <w:rPr>
                <w:sz w:val="20"/>
                <w:szCs w:val="20"/>
                <w:color w:val="auto"/>
              </w:rPr>
            </w:pPr>
            <w:r>
              <w:rPr>
                <w:rFonts w:ascii="Arial" w:cs="Arial" w:eastAsia="Arial" w:hAnsi="Arial"/>
                <w:sz w:val="11"/>
                <w:szCs w:val="11"/>
                <w:color w:val="auto"/>
              </w:rPr>
              <w:t>West Hartford</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1"/>
              </w:rPr>
              <w:t>SR</w:t>
            </w:r>
          </w:p>
        </w:tc>
        <w:tc>
          <w:tcPr>
            <w:tcW w:w="2020" w:type="dxa"/>
            <w:vAlign w:val="bottom"/>
            <w:gridSpan w:val="2"/>
          </w:tcPr>
          <w:p>
            <w:pPr>
              <w:ind w:left="100"/>
              <w:spacing w:after="0"/>
              <w:rPr>
                <w:sz w:val="20"/>
                <w:szCs w:val="20"/>
                <w:color w:val="auto"/>
              </w:rPr>
            </w:pPr>
            <w:r>
              <w:rPr>
                <w:rFonts w:ascii="Arial" w:cs="Arial" w:eastAsia="Arial" w:hAnsi="Arial"/>
                <w:sz w:val="11"/>
                <w:szCs w:val="11"/>
                <w:color w:val="auto"/>
              </w:rPr>
              <w:t>Hartford, CT</w:t>
            </w:r>
          </w:p>
        </w:tc>
        <w:tc>
          <w:tcPr>
            <w:tcW w:w="980" w:type="dxa"/>
            <w:vAlign w:val="bottom"/>
            <w:gridSpan w:val="2"/>
          </w:tcPr>
          <w:p>
            <w:pPr>
              <w:jc w:val="right"/>
              <w:ind w:right="46"/>
              <w:spacing w:after="0"/>
              <w:rPr>
                <w:sz w:val="20"/>
                <w:szCs w:val="20"/>
                <w:color w:val="auto"/>
              </w:rPr>
            </w:pPr>
            <w:r>
              <w:rPr>
                <w:rFonts w:ascii="Arial" w:cs="Arial" w:eastAsia="Arial" w:hAnsi="Arial"/>
                <w:sz w:val="11"/>
                <w:szCs w:val="11"/>
                <w:color w:val="auto"/>
              </w:rPr>
              <w:t>1996</w:t>
            </w:r>
          </w:p>
        </w:tc>
        <w:tc>
          <w:tcPr>
            <w:tcW w:w="1400" w:type="dxa"/>
            <w:vAlign w:val="bottom"/>
            <w:gridSpan w:val="3"/>
          </w:tcPr>
          <w:p>
            <w:pPr>
              <w:jc w:val="right"/>
              <w:spacing w:after="0"/>
              <w:rPr>
                <w:sz w:val="20"/>
                <w:szCs w:val="20"/>
                <w:color w:val="auto"/>
              </w:rPr>
            </w:pPr>
            <w:r>
              <w:rPr>
                <w:rFonts w:ascii="Arial" w:cs="Arial" w:eastAsia="Arial" w:hAnsi="Arial"/>
                <w:sz w:val="11"/>
                <w:szCs w:val="11"/>
                <w:color w:val="auto"/>
              </w:rPr>
              <w:t>8,002</w:t>
            </w:r>
          </w:p>
        </w:tc>
        <w:tc>
          <w:tcPr>
            <w:tcW w:w="320" w:type="dxa"/>
            <w:vAlign w:val="bottom"/>
          </w:tcPr>
          <w:p>
            <w:pPr>
              <w:spacing w:after="0"/>
              <w:rPr>
                <w:sz w:val="11"/>
                <w:szCs w:val="11"/>
                <w:color w:val="auto"/>
              </w:rPr>
            </w:pPr>
          </w:p>
        </w:tc>
        <w:tc>
          <w:tcPr>
            <w:tcW w:w="780" w:type="dxa"/>
            <w:vAlign w:val="bottom"/>
            <w:gridSpan w:val="2"/>
          </w:tcPr>
          <w:p>
            <w:pPr>
              <w:jc w:val="right"/>
              <w:ind w:right="126"/>
              <w:spacing w:after="0"/>
              <w:rPr>
                <w:sz w:val="20"/>
                <w:szCs w:val="20"/>
                <w:color w:val="auto"/>
              </w:rPr>
            </w:pPr>
            <w:r>
              <w:rPr>
                <w:rFonts w:ascii="Arial" w:cs="Arial" w:eastAsia="Arial" w:hAnsi="Arial"/>
                <w:sz w:val="11"/>
                <w:szCs w:val="11"/>
                <w:color w:val="auto"/>
              </w:rPr>
              <w:t>100.0%</w:t>
            </w:r>
          </w:p>
        </w:tc>
        <w:tc>
          <w:tcPr>
            <w:tcW w:w="540" w:type="dxa"/>
            <w:vAlign w:val="bottom"/>
            <w:gridSpan w:val="3"/>
          </w:tcPr>
          <w:p>
            <w:pPr>
              <w:jc w:val="right"/>
              <w:spacing w:after="0"/>
              <w:rPr>
                <w:sz w:val="20"/>
                <w:szCs w:val="20"/>
                <w:color w:val="auto"/>
              </w:rPr>
            </w:pPr>
            <w:r>
              <w:rPr>
                <w:rFonts w:ascii="Arial" w:cs="Arial" w:eastAsia="Arial" w:hAnsi="Arial"/>
                <w:sz w:val="11"/>
                <w:szCs w:val="11"/>
                <w:color w:val="auto"/>
              </w:rPr>
              <w:t>62,000</w:t>
            </w:r>
          </w:p>
        </w:tc>
        <w:tc>
          <w:tcPr>
            <w:tcW w:w="20" w:type="dxa"/>
            <w:vAlign w:val="bottom"/>
          </w:tcPr>
          <w:p>
            <w:pPr>
              <w:spacing w:after="0"/>
              <w:rPr>
                <w:sz w:val="11"/>
                <w:szCs w:val="11"/>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1"/>
                <w:szCs w:val="11"/>
                <w:color w:val="auto"/>
              </w:rPr>
              <w:t>69%</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2"/>
        </w:trPr>
        <w:tc>
          <w:tcPr>
            <w:tcW w:w="1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980" w:type="dxa"/>
            <w:vAlign w:val="bottom"/>
            <w:gridSpan w:val="2"/>
            <w:shd w:val="clear" w:color="auto" w:fill="EEEEEE"/>
          </w:tcPr>
          <w:p>
            <w:pPr>
              <w:jc w:val="right"/>
              <w:ind w:right="46"/>
              <w:spacing w:after="0" w:line="112" w:lineRule="exact"/>
              <w:rPr>
                <w:sz w:val="20"/>
                <w:szCs w:val="20"/>
                <w:color w:val="auto"/>
              </w:rPr>
            </w:pPr>
            <w:r>
              <w:rPr>
                <w:rFonts w:ascii="Arial" w:cs="Arial" w:eastAsia="Arial" w:hAnsi="Arial"/>
                <w:sz w:val="11"/>
                <w:szCs w:val="11"/>
                <w:color w:val="auto"/>
              </w:rPr>
              <w:t>1994-</w:t>
            </w:r>
          </w:p>
        </w:tc>
        <w:tc>
          <w:tcPr>
            <w:tcW w:w="2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760" w:type="dxa"/>
            <w:vAlign w:val="bottom"/>
            <w:gridSpan w:val="2"/>
            <w:shd w:val="clear" w:color="auto" w:fill="EEEEEE"/>
          </w:tcPr>
          <w:p>
            <w:pPr>
              <w:ind w:left="40"/>
              <w:spacing w:after="0" w:line="112" w:lineRule="exact"/>
              <w:rPr>
                <w:sz w:val="20"/>
                <w:szCs w:val="20"/>
                <w:color w:val="auto"/>
              </w:rPr>
            </w:pPr>
            <w:r>
              <w:rPr>
                <w:rFonts w:ascii="Arial" w:cs="Arial" w:eastAsia="Arial" w:hAnsi="Arial"/>
                <w:sz w:val="11"/>
                <w:szCs w:val="11"/>
                <w:color w:val="auto"/>
              </w:rPr>
              <w:t>Saks Fifth</w:t>
            </w:r>
          </w:p>
        </w:tc>
      </w:tr>
      <w:tr>
        <w:trPr>
          <w:trHeight w:val="122"/>
        </w:trPr>
        <w:tc>
          <w:tcPr>
            <w:tcW w:w="12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Greenwich Avenue</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20" w:type="dxa"/>
            <w:vAlign w:val="bottom"/>
            <w:gridSpan w:val="2"/>
            <w:shd w:val="clear" w:color="auto" w:fill="EEEEEE"/>
          </w:tcPr>
          <w:p>
            <w:pPr>
              <w:ind w:left="100"/>
              <w:spacing w:after="0" w:line="122" w:lineRule="exact"/>
              <w:rPr>
                <w:sz w:val="20"/>
                <w:szCs w:val="20"/>
                <w:color w:val="auto"/>
              </w:rPr>
            </w:pPr>
            <w:r>
              <w:rPr>
                <w:rFonts w:ascii="Arial" w:cs="Arial" w:eastAsia="Arial" w:hAnsi="Arial"/>
                <w:sz w:val="11"/>
                <w:szCs w:val="11"/>
                <w:color w:val="auto"/>
              </w:rPr>
              <w:t>New Haven-</w:t>
            </w:r>
          </w:p>
        </w:tc>
        <w:tc>
          <w:tcPr>
            <w:tcW w:w="980" w:type="dxa"/>
            <w:vAlign w:val="bottom"/>
            <w:gridSpan w:val="2"/>
            <w:shd w:val="clear" w:color="auto" w:fill="EEEEEE"/>
          </w:tcPr>
          <w:p>
            <w:pPr>
              <w:jc w:val="right"/>
              <w:ind w:right="46"/>
              <w:spacing w:after="0" w:line="122" w:lineRule="exact"/>
              <w:rPr>
                <w:sz w:val="20"/>
                <w:szCs w:val="20"/>
                <w:color w:val="auto"/>
              </w:rPr>
            </w:pPr>
            <w:r>
              <w:rPr>
                <w:rFonts w:ascii="Arial" w:cs="Arial" w:eastAsia="Arial" w:hAnsi="Arial"/>
                <w:sz w:val="11"/>
                <w:szCs w:val="11"/>
                <w:color w:val="auto"/>
              </w:rPr>
              <w:t>1996</w:t>
            </w:r>
          </w:p>
        </w:tc>
        <w:tc>
          <w:tcPr>
            <w:tcW w:w="14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15,993</w:t>
            </w:r>
          </w:p>
        </w:tc>
        <w:tc>
          <w:tcPr>
            <w:tcW w:w="32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100.0%</w:t>
            </w:r>
          </w:p>
        </w:tc>
        <w:tc>
          <w:tcPr>
            <w:tcW w:w="54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42,000</w:t>
            </w:r>
          </w:p>
        </w:tc>
        <w:tc>
          <w:tcPr>
            <w:tcW w:w="20" w:type="dxa"/>
            <w:vAlign w:val="bottom"/>
            <w:shd w:val="clear" w:color="auto" w:fill="EEEEEE"/>
          </w:tcPr>
          <w:p>
            <w:pPr>
              <w:spacing w:after="0"/>
              <w:rPr>
                <w:sz w:val="10"/>
                <w:szCs w:val="10"/>
                <w:color w:val="auto"/>
              </w:rPr>
            </w:pPr>
          </w:p>
        </w:tc>
        <w:tc>
          <w:tcPr>
            <w:tcW w:w="500" w:type="dxa"/>
            <w:vAlign w:val="bottom"/>
            <w:gridSpan w:val="4"/>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rPr>
              <w:t>100%</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rPr>
              <w:t>Avenue</w:t>
            </w: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2020" w:type="dxa"/>
            <w:vAlign w:val="bottom"/>
            <w:gridSpan w:val="2"/>
            <w:shd w:val="clear" w:color="auto" w:fill="EEEEEE"/>
          </w:tcPr>
          <w:p>
            <w:pPr>
              <w:ind w:left="100"/>
              <w:spacing w:after="0" w:line="122" w:lineRule="exact"/>
              <w:rPr>
                <w:sz w:val="20"/>
                <w:szCs w:val="20"/>
                <w:color w:val="auto"/>
              </w:rPr>
            </w:pPr>
            <w:r>
              <w:rPr>
                <w:rFonts w:ascii="Arial" w:cs="Arial" w:eastAsia="Arial" w:hAnsi="Arial"/>
                <w:sz w:val="11"/>
                <w:szCs w:val="11"/>
                <w:color w:val="auto"/>
              </w:rPr>
              <w:t>Bridgeport-</w:t>
            </w: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r>
      <w:tr>
        <w:trPr>
          <w:trHeight w:val="131"/>
        </w:trPr>
        <w:tc>
          <w:tcPr>
            <w:tcW w:w="12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2020" w:type="dxa"/>
            <w:vAlign w:val="bottom"/>
            <w:gridSpan w:val="2"/>
            <w:shd w:val="clear" w:color="auto" w:fill="EEEEEE"/>
          </w:tcPr>
          <w:p>
            <w:pPr>
              <w:ind w:left="100"/>
              <w:spacing w:after="0"/>
              <w:rPr>
                <w:sz w:val="20"/>
                <w:szCs w:val="20"/>
                <w:color w:val="auto"/>
              </w:rPr>
            </w:pPr>
            <w:r>
              <w:rPr>
                <w:rFonts w:ascii="Arial" w:cs="Arial" w:eastAsia="Arial" w:hAnsi="Arial"/>
                <w:sz w:val="11"/>
                <w:szCs w:val="11"/>
                <w:color w:val="auto"/>
              </w:rPr>
              <w:t>Stamford-Waterbury</w:t>
            </w:r>
          </w:p>
        </w:tc>
        <w:tc>
          <w:tcPr>
            <w:tcW w:w="12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103,939</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949,000</w:t>
            </w:r>
          </w:p>
        </w:tc>
        <w:tc>
          <w:tcPr>
            <w:tcW w:w="20" w:type="dxa"/>
            <w:vAlign w:val="bottom"/>
          </w:tcPr>
          <w:p>
            <w:pPr>
              <w:spacing w:after="0"/>
              <w:rPr>
                <w:sz w:val="10"/>
                <w:szCs w:val="10"/>
                <w:color w:val="auto"/>
              </w:rPr>
            </w:pPr>
          </w:p>
        </w:tc>
        <w:tc>
          <w:tcPr>
            <w:tcW w:w="50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95%</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1220" w:type="dxa"/>
            <w:vAlign w:val="bottom"/>
            <w:shd w:val="clear" w:color="auto" w:fill="EEEEEE"/>
          </w:tcPr>
          <w:p>
            <w:pPr>
              <w:ind w:left="140"/>
              <w:spacing w:after="0" w:line="122" w:lineRule="exact"/>
              <w:rPr>
                <w:sz w:val="20"/>
                <w:szCs w:val="20"/>
                <w:color w:val="auto"/>
              </w:rPr>
            </w:pPr>
            <w:r>
              <w:rPr>
                <w:rFonts w:ascii="Arial" w:cs="Arial" w:eastAsia="Arial" w:hAnsi="Arial"/>
                <w:sz w:val="11"/>
                <w:szCs w:val="11"/>
                <w:b w:val="1"/>
                <w:bCs w:val="1"/>
                <w:color w:val="auto"/>
              </w:rPr>
              <w:t>Chicago</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r>
      <w:tr>
        <w:trPr>
          <w:trHeight w:val="112"/>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gridSpan w:val="2"/>
          </w:tcPr>
          <w:p>
            <w:pPr>
              <w:ind w:left="40"/>
              <w:spacing w:after="0" w:line="112" w:lineRule="exact"/>
              <w:rPr>
                <w:sz w:val="20"/>
                <w:szCs w:val="20"/>
                <w:color w:val="auto"/>
              </w:rPr>
            </w:pPr>
            <w:r>
              <w:rPr>
                <w:rFonts w:ascii="Arial" w:cs="Arial" w:eastAsia="Arial" w:hAnsi="Arial"/>
                <w:sz w:val="11"/>
                <w:szCs w:val="11"/>
                <w:color w:val="auto"/>
              </w:rPr>
              <w:t>Comp USA /</w:t>
            </w: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Golfsmith /</w:t>
            </w:r>
          </w:p>
        </w:tc>
      </w:tr>
      <w:tr>
        <w:trPr>
          <w:trHeight w:val="131"/>
        </w:trPr>
        <w:tc>
          <w:tcPr>
            <w:tcW w:w="1220" w:type="dxa"/>
            <w:vAlign w:val="bottom"/>
          </w:tcPr>
          <w:p>
            <w:pPr>
              <w:spacing w:after="0"/>
              <w:rPr>
                <w:sz w:val="20"/>
                <w:szCs w:val="20"/>
                <w:color w:val="auto"/>
              </w:rPr>
            </w:pPr>
            <w:r>
              <w:rPr>
                <w:rFonts w:ascii="Arial" w:cs="Arial" w:eastAsia="Arial" w:hAnsi="Arial"/>
                <w:sz w:val="11"/>
                <w:szCs w:val="11"/>
                <w:color w:val="auto"/>
              </w:rPr>
              <w:t>Crossroads</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1"/>
              </w:rPr>
              <w:t>SC</w:t>
            </w:r>
          </w:p>
        </w:tc>
        <w:tc>
          <w:tcPr>
            <w:tcW w:w="2020" w:type="dxa"/>
            <w:vAlign w:val="bottom"/>
            <w:gridSpan w:val="2"/>
          </w:tcPr>
          <w:p>
            <w:pPr>
              <w:ind w:left="100"/>
              <w:spacing w:after="0"/>
              <w:rPr>
                <w:sz w:val="20"/>
                <w:szCs w:val="20"/>
                <w:color w:val="auto"/>
              </w:rPr>
            </w:pPr>
            <w:r>
              <w:rPr>
                <w:rFonts w:ascii="Arial" w:cs="Arial" w:eastAsia="Arial" w:hAnsi="Arial"/>
                <w:sz w:val="11"/>
                <w:szCs w:val="11"/>
                <w:color w:val="auto"/>
              </w:rPr>
              <w:t>Chicago, IL</w:t>
            </w:r>
          </w:p>
        </w:tc>
        <w:tc>
          <w:tcPr>
            <w:tcW w:w="980" w:type="dxa"/>
            <w:vAlign w:val="bottom"/>
            <w:gridSpan w:val="2"/>
          </w:tcPr>
          <w:p>
            <w:pPr>
              <w:jc w:val="right"/>
              <w:ind w:right="46"/>
              <w:spacing w:after="0"/>
              <w:rPr>
                <w:sz w:val="20"/>
                <w:szCs w:val="20"/>
                <w:color w:val="auto"/>
              </w:rPr>
            </w:pPr>
            <w:r>
              <w:rPr>
                <w:rFonts w:ascii="Arial" w:cs="Arial" w:eastAsia="Arial" w:hAnsi="Arial"/>
                <w:sz w:val="11"/>
                <w:szCs w:val="11"/>
                <w:color w:val="auto"/>
              </w:rPr>
              <w:t>1993</w:t>
            </w:r>
          </w:p>
        </w:tc>
        <w:tc>
          <w:tcPr>
            <w:tcW w:w="1400" w:type="dxa"/>
            <w:vAlign w:val="bottom"/>
            <w:gridSpan w:val="3"/>
          </w:tcPr>
          <w:p>
            <w:pPr>
              <w:jc w:val="right"/>
              <w:spacing w:after="0"/>
              <w:rPr>
                <w:sz w:val="20"/>
                <w:szCs w:val="20"/>
                <w:color w:val="auto"/>
              </w:rPr>
            </w:pPr>
            <w:r>
              <w:rPr>
                <w:rFonts w:ascii="Arial" w:cs="Arial" w:eastAsia="Arial" w:hAnsi="Arial"/>
                <w:sz w:val="11"/>
                <w:szCs w:val="11"/>
                <w:color w:val="auto"/>
              </w:rPr>
              <w:t>21,812</w:t>
            </w:r>
          </w:p>
        </w:tc>
        <w:tc>
          <w:tcPr>
            <w:tcW w:w="320" w:type="dxa"/>
            <w:vAlign w:val="bottom"/>
          </w:tcPr>
          <w:p>
            <w:pPr>
              <w:spacing w:after="0"/>
              <w:rPr>
                <w:sz w:val="11"/>
                <w:szCs w:val="11"/>
                <w:color w:val="auto"/>
              </w:rPr>
            </w:pPr>
          </w:p>
        </w:tc>
        <w:tc>
          <w:tcPr>
            <w:tcW w:w="780" w:type="dxa"/>
            <w:vAlign w:val="bottom"/>
            <w:gridSpan w:val="2"/>
          </w:tcPr>
          <w:p>
            <w:pPr>
              <w:jc w:val="right"/>
              <w:ind w:right="126"/>
              <w:spacing w:after="0"/>
              <w:rPr>
                <w:sz w:val="20"/>
                <w:szCs w:val="20"/>
                <w:color w:val="auto"/>
              </w:rPr>
            </w:pPr>
            <w:r>
              <w:rPr>
                <w:rFonts w:ascii="Arial" w:cs="Arial" w:eastAsia="Arial" w:hAnsi="Arial"/>
                <w:sz w:val="11"/>
                <w:szCs w:val="11"/>
                <w:color w:val="auto"/>
              </w:rPr>
              <w:t>100.0%</w:t>
            </w:r>
          </w:p>
        </w:tc>
        <w:tc>
          <w:tcPr>
            <w:tcW w:w="540" w:type="dxa"/>
            <w:vAlign w:val="bottom"/>
            <w:gridSpan w:val="3"/>
          </w:tcPr>
          <w:p>
            <w:pPr>
              <w:jc w:val="right"/>
              <w:spacing w:after="0"/>
              <w:rPr>
                <w:sz w:val="20"/>
                <w:szCs w:val="20"/>
                <w:color w:val="auto"/>
              </w:rPr>
            </w:pPr>
            <w:r>
              <w:rPr>
                <w:rFonts w:ascii="Arial" w:cs="Arial" w:eastAsia="Arial" w:hAnsi="Arial"/>
                <w:sz w:val="11"/>
                <w:szCs w:val="11"/>
                <w:color w:val="auto"/>
              </w:rPr>
              <w:t>173,000</w:t>
            </w:r>
          </w:p>
        </w:tc>
        <w:tc>
          <w:tcPr>
            <w:tcW w:w="20" w:type="dxa"/>
            <w:vAlign w:val="bottom"/>
          </w:tcPr>
          <w:p>
            <w:pPr>
              <w:spacing w:after="0"/>
              <w:rPr>
                <w:sz w:val="11"/>
                <w:szCs w:val="11"/>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1"/>
                <w:szCs w:val="11"/>
                <w:color w:val="auto"/>
              </w:rPr>
              <w:t>97%</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color w:val="auto"/>
              </w:rPr>
              <w:t>Guitar Center</w:t>
            </w:r>
          </w:p>
        </w:tc>
      </w:tr>
      <w:tr>
        <w:trPr>
          <w:trHeight w:val="112"/>
        </w:trPr>
        <w:tc>
          <w:tcPr>
            <w:tcW w:w="1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760" w:type="dxa"/>
            <w:vAlign w:val="bottom"/>
            <w:gridSpan w:val="2"/>
            <w:shd w:val="clear" w:color="auto" w:fill="EEEEEE"/>
          </w:tcPr>
          <w:p>
            <w:pPr>
              <w:ind w:left="40"/>
              <w:spacing w:after="0" w:line="112" w:lineRule="exact"/>
              <w:rPr>
                <w:sz w:val="20"/>
                <w:szCs w:val="20"/>
                <w:color w:val="auto"/>
              </w:rPr>
            </w:pPr>
            <w:r>
              <w:rPr>
                <w:rFonts w:ascii="Arial" w:cs="Arial" w:eastAsia="Arial" w:hAnsi="Arial"/>
                <w:sz w:val="11"/>
                <w:szCs w:val="11"/>
                <w:color w:val="auto"/>
              </w:rPr>
              <w:t>Bed, Bath &amp;</w:t>
            </w: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w w:val="89"/>
              </w:rPr>
              <w:t>Beyond / Sports</w:t>
            </w:r>
          </w:p>
        </w:tc>
      </w:tr>
      <w:tr>
        <w:trPr>
          <w:trHeight w:val="131"/>
        </w:trPr>
        <w:tc>
          <w:tcPr>
            <w:tcW w:w="1220" w:type="dxa"/>
            <w:vAlign w:val="bottom"/>
            <w:shd w:val="clear" w:color="auto" w:fill="EEEEEE"/>
          </w:tcPr>
          <w:p>
            <w:pPr>
              <w:spacing w:after="0"/>
              <w:rPr>
                <w:sz w:val="20"/>
                <w:szCs w:val="20"/>
                <w:color w:val="auto"/>
              </w:rPr>
            </w:pPr>
            <w:r>
              <w:rPr>
                <w:rFonts w:ascii="Arial" w:cs="Arial" w:eastAsia="Arial" w:hAnsi="Arial"/>
                <w:sz w:val="11"/>
                <w:szCs w:val="11"/>
                <w:color w:val="auto"/>
              </w:rPr>
              <w:t>Finley Square</w:t>
            </w: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jc w:val="center"/>
              <w:spacing w:after="0"/>
              <w:rPr>
                <w:sz w:val="20"/>
                <w:szCs w:val="20"/>
                <w:color w:val="auto"/>
              </w:rPr>
            </w:pPr>
            <w:r>
              <w:rPr>
                <w:rFonts w:ascii="Arial" w:cs="Arial" w:eastAsia="Arial" w:hAnsi="Arial"/>
                <w:sz w:val="11"/>
                <w:szCs w:val="11"/>
                <w:color w:val="auto"/>
                <w:w w:val="91"/>
              </w:rPr>
              <w:t>SC</w:t>
            </w:r>
          </w:p>
        </w:tc>
        <w:tc>
          <w:tcPr>
            <w:tcW w:w="2020" w:type="dxa"/>
            <w:vAlign w:val="bottom"/>
            <w:gridSpan w:val="2"/>
            <w:shd w:val="clear" w:color="auto" w:fill="EEEEEE"/>
          </w:tcPr>
          <w:p>
            <w:pPr>
              <w:ind w:left="100"/>
              <w:spacing w:after="0"/>
              <w:rPr>
                <w:sz w:val="20"/>
                <w:szCs w:val="20"/>
                <w:color w:val="auto"/>
              </w:rPr>
            </w:pPr>
            <w:r>
              <w:rPr>
                <w:rFonts w:ascii="Arial" w:cs="Arial" w:eastAsia="Arial" w:hAnsi="Arial"/>
                <w:sz w:val="11"/>
                <w:szCs w:val="11"/>
                <w:color w:val="auto"/>
              </w:rPr>
              <w:t>Chicago, IL</w:t>
            </w:r>
          </w:p>
        </w:tc>
        <w:tc>
          <w:tcPr>
            <w:tcW w:w="980" w:type="dxa"/>
            <w:vAlign w:val="bottom"/>
            <w:gridSpan w:val="2"/>
            <w:shd w:val="clear" w:color="auto" w:fill="EEEEEE"/>
          </w:tcPr>
          <w:p>
            <w:pPr>
              <w:jc w:val="right"/>
              <w:ind w:right="46"/>
              <w:spacing w:after="0"/>
              <w:rPr>
                <w:sz w:val="20"/>
                <w:szCs w:val="20"/>
                <w:color w:val="auto"/>
              </w:rPr>
            </w:pPr>
            <w:r>
              <w:rPr>
                <w:rFonts w:ascii="Arial" w:cs="Arial" w:eastAsia="Arial" w:hAnsi="Arial"/>
                <w:sz w:val="11"/>
                <w:szCs w:val="11"/>
                <w:color w:val="auto"/>
              </w:rPr>
              <w:t>1995</w:t>
            </w: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rPr>
              <w:t>28,359</w:t>
            </w:r>
          </w:p>
        </w:tc>
        <w:tc>
          <w:tcPr>
            <w:tcW w:w="320" w:type="dxa"/>
            <w:vAlign w:val="bottom"/>
            <w:shd w:val="clear" w:color="auto" w:fill="EEEEEE"/>
          </w:tcPr>
          <w:p>
            <w:pPr>
              <w:spacing w:after="0"/>
              <w:rPr>
                <w:sz w:val="11"/>
                <w:szCs w:val="11"/>
                <w:color w:val="auto"/>
              </w:rPr>
            </w:pPr>
          </w:p>
        </w:tc>
        <w:tc>
          <w:tcPr>
            <w:tcW w:w="780" w:type="dxa"/>
            <w:vAlign w:val="bottom"/>
            <w:gridSpan w:val="2"/>
            <w:shd w:val="clear" w:color="auto" w:fill="EEEEEE"/>
          </w:tcPr>
          <w:p>
            <w:pPr>
              <w:jc w:val="right"/>
              <w:ind w:right="126"/>
              <w:spacing w:after="0"/>
              <w:rPr>
                <w:sz w:val="20"/>
                <w:szCs w:val="20"/>
                <w:color w:val="auto"/>
              </w:rPr>
            </w:pPr>
            <w:r>
              <w:rPr>
                <w:rFonts w:ascii="Arial" w:cs="Arial" w:eastAsia="Arial" w:hAnsi="Arial"/>
                <w:sz w:val="11"/>
                <w:szCs w:val="11"/>
                <w:color w:val="auto"/>
              </w:rPr>
              <w:t>100.0%</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rPr>
              <w:t>313,000</w:t>
            </w:r>
          </w:p>
        </w:tc>
        <w:tc>
          <w:tcPr>
            <w:tcW w:w="20" w:type="dxa"/>
            <w:vAlign w:val="bottom"/>
            <w:shd w:val="clear" w:color="auto" w:fill="EEEEEE"/>
          </w:tcPr>
          <w:p>
            <w:pPr>
              <w:spacing w:after="0"/>
              <w:rPr>
                <w:sz w:val="11"/>
                <w:szCs w:val="11"/>
                <w:color w:val="auto"/>
              </w:rPr>
            </w:pPr>
          </w:p>
        </w:tc>
        <w:tc>
          <w:tcPr>
            <w:tcW w:w="500" w:type="dxa"/>
            <w:vAlign w:val="bottom"/>
            <w:gridSpan w:val="4"/>
            <w:shd w:val="clear" w:color="auto" w:fill="EEEEEE"/>
          </w:tcPr>
          <w:p>
            <w:pPr>
              <w:jc w:val="right"/>
              <w:ind w:right="80"/>
              <w:spacing w:after="0"/>
              <w:rPr>
                <w:sz w:val="20"/>
                <w:szCs w:val="20"/>
                <w:color w:val="auto"/>
              </w:rPr>
            </w:pPr>
            <w:r>
              <w:rPr>
                <w:rFonts w:ascii="Arial" w:cs="Arial" w:eastAsia="Arial" w:hAnsi="Arial"/>
                <w:sz w:val="11"/>
                <w:szCs w:val="11"/>
                <w:color w:val="auto"/>
              </w:rPr>
              <w:t>100%</w:t>
            </w: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60" w:type="dxa"/>
            <w:vAlign w:val="bottom"/>
            <w:gridSpan w:val="2"/>
            <w:shd w:val="clear" w:color="auto" w:fill="EEEEEE"/>
          </w:tcPr>
          <w:p>
            <w:pPr>
              <w:ind w:left="40"/>
              <w:spacing w:after="0"/>
              <w:rPr>
                <w:sz w:val="20"/>
                <w:szCs w:val="20"/>
                <w:color w:val="auto"/>
              </w:rPr>
            </w:pPr>
            <w:r>
              <w:rPr>
                <w:rFonts w:ascii="Arial" w:cs="Arial" w:eastAsia="Arial" w:hAnsi="Arial"/>
                <w:sz w:val="11"/>
                <w:szCs w:val="11"/>
                <w:color w:val="auto"/>
              </w:rPr>
              <w:t>Authority</w:t>
            </w:r>
          </w:p>
        </w:tc>
      </w:tr>
      <w:tr>
        <w:trPr>
          <w:trHeight w:val="122"/>
        </w:trPr>
        <w:tc>
          <w:tcPr>
            <w:tcW w:w="1220" w:type="dxa"/>
            <w:vAlign w:val="bottom"/>
          </w:tcPr>
          <w:p>
            <w:pPr>
              <w:spacing w:after="0" w:line="122" w:lineRule="exact"/>
              <w:rPr>
                <w:sz w:val="20"/>
                <w:szCs w:val="20"/>
                <w:color w:val="auto"/>
              </w:rPr>
            </w:pPr>
            <w:r>
              <w:rPr>
                <w:rFonts w:ascii="Arial" w:cs="Arial" w:eastAsia="Arial" w:hAnsi="Arial"/>
                <w:sz w:val="11"/>
                <w:szCs w:val="11"/>
                <w:color w:val="auto"/>
              </w:rPr>
              <w:t>Garden Market</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2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Chicago, IL</w:t>
            </w:r>
          </w:p>
        </w:tc>
        <w:tc>
          <w:tcPr>
            <w:tcW w:w="98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1994</w:t>
            </w:r>
          </w:p>
        </w:tc>
        <w:tc>
          <w:tcPr>
            <w:tcW w:w="14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11,139</w:t>
            </w:r>
          </w:p>
        </w:tc>
        <w:tc>
          <w:tcPr>
            <w:tcW w:w="320" w:type="dxa"/>
            <w:vAlign w:val="bottom"/>
          </w:tcPr>
          <w:p>
            <w:pPr>
              <w:spacing w:after="0"/>
              <w:rPr>
                <w:sz w:val="10"/>
                <w:szCs w:val="10"/>
                <w:color w:val="auto"/>
              </w:rPr>
            </w:pPr>
          </w:p>
        </w:tc>
        <w:tc>
          <w:tcPr>
            <w:tcW w:w="78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100.0%</w:t>
            </w:r>
          </w:p>
        </w:tc>
        <w:tc>
          <w:tcPr>
            <w:tcW w:w="5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140,000</w:t>
            </w:r>
          </w:p>
        </w:tc>
        <w:tc>
          <w:tcPr>
            <w:tcW w:w="20" w:type="dxa"/>
            <w:vAlign w:val="bottom"/>
          </w:tcPr>
          <w:p>
            <w:pPr>
              <w:spacing w:after="0"/>
              <w:rPr>
                <w:sz w:val="10"/>
                <w:szCs w:val="10"/>
                <w:color w:val="auto"/>
              </w:rPr>
            </w:pPr>
          </w:p>
        </w:tc>
        <w:tc>
          <w:tcPr>
            <w:tcW w:w="50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99%</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gridSpan w:val="2"/>
          </w:tcPr>
          <w:p>
            <w:pPr>
              <w:jc w:val="right"/>
              <w:ind w:right="126"/>
              <w:spacing w:after="0" w:line="122" w:lineRule="exact"/>
              <w:rPr>
                <w:sz w:val="20"/>
                <w:szCs w:val="20"/>
                <w:color w:val="auto"/>
              </w:rPr>
            </w:pPr>
            <w:r>
              <w:rPr>
                <w:rFonts w:ascii="Arial" w:cs="Arial" w:eastAsia="Arial" w:hAnsi="Arial"/>
                <w:sz w:val="11"/>
                <w:szCs w:val="11"/>
                <w:color w:val="auto"/>
              </w:rPr>
              <w:t>63,000</w:t>
            </w:r>
          </w:p>
        </w:tc>
        <w:tc>
          <w:tcPr>
            <w:tcW w:w="20" w:type="dxa"/>
            <w:vAlign w:val="bottom"/>
          </w:tcPr>
          <w:p>
            <w:pPr>
              <w:spacing w:after="0"/>
              <w:rPr>
                <w:sz w:val="10"/>
                <w:szCs w:val="10"/>
                <w:color w:val="auto"/>
              </w:rPr>
            </w:pPr>
          </w:p>
        </w:tc>
        <w:tc>
          <w:tcPr>
            <w:tcW w:w="560" w:type="dxa"/>
            <w:vAlign w:val="bottom"/>
          </w:tcPr>
          <w:p>
            <w:pPr>
              <w:ind w:left="20"/>
              <w:spacing w:after="0" w:line="122" w:lineRule="exact"/>
              <w:rPr>
                <w:sz w:val="20"/>
                <w:szCs w:val="20"/>
                <w:color w:val="auto"/>
              </w:rPr>
            </w:pPr>
            <w:r>
              <w:rPr>
                <w:rFonts w:ascii="Arial" w:cs="Arial" w:eastAsia="Arial" w:hAnsi="Arial"/>
                <w:sz w:val="11"/>
                <w:szCs w:val="11"/>
                <w:color w:val="auto"/>
                <w:w w:val="98"/>
              </w:rPr>
              <w:t>Dominick's</w:t>
            </w: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Walgreens</w:t>
            </w:r>
          </w:p>
        </w:tc>
      </w:tr>
      <w:tr>
        <w:trPr>
          <w:trHeight w:val="122"/>
        </w:trPr>
        <w:tc>
          <w:tcPr>
            <w:tcW w:w="12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North Lake Commons</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SC</w:t>
            </w:r>
          </w:p>
        </w:tc>
        <w:tc>
          <w:tcPr>
            <w:tcW w:w="2020" w:type="dxa"/>
            <w:vAlign w:val="bottom"/>
            <w:gridSpan w:val="2"/>
            <w:shd w:val="clear" w:color="auto" w:fill="EEEEEE"/>
          </w:tcPr>
          <w:p>
            <w:pPr>
              <w:ind w:left="100"/>
              <w:spacing w:after="0" w:line="122" w:lineRule="exact"/>
              <w:rPr>
                <w:sz w:val="20"/>
                <w:szCs w:val="20"/>
                <w:color w:val="auto"/>
              </w:rPr>
            </w:pPr>
            <w:r>
              <w:rPr>
                <w:rFonts w:ascii="Arial" w:cs="Arial" w:eastAsia="Arial" w:hAnsi="Arial"/>
                <w:sz w:val="11"/>
                <w:szCs w:val="11"/>
                <w:color w:val="auto"/>
              </w:rPr>
              <w:t>Chicago, IL</w:t>
            </w:r>
          </w:p>
        </w:tc>
        <w:tc>
          <w:tcPr>
            <w:tcW w:w="980" w:type="dxa"/>
            <w:vAlign w:val="bottom"/>
            <w:gridSpan w:val="2"/>
            <w:shd w:val="clear" w:color="auto" w:fill="EEEEEE"/>
          </w:tcPr>
          <w:p>
            <w:pPr>
              <w:jc w:val="right"/>
              <w:ind w:right="46"/>
              <w:spacing w:after="0" w:line="122" w:lineRule="exact"/>
              <w:rPr>
                <w:sz w:val="20"/>
                <w:szCs w:val="20"/>
                <w:color w:val="auto"/>
              </w:rPr>
            </w:pPr>
            <w:r>
              <w:rPr>
                <w:rFonts w:ascii="Arial" w:cs="Arial" w:eastAsia="Arial" w:hAnsi="Arial"/>
                <w:sz w:val="11"/>
                <w:szCs w:val="11"/>
                <w:color w:val="auto"/>
              </w:rPr>
              <w:t>1998</w:t>
            </w:r>
          </w:p>
        </w:tc>
        <w:tc>
          <w:tcPr>
            <w:tcW w:w="14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12,993</w:t>
            </w:r>
          </w:p>
        </w:tc>
        <w:tc>
          <w:tcPr>
            <w:tcW w:w="32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100.0%</w:t>
            </w:r>
          </w:p>
        </w:tc>
        <w:tc>
          <w:tcPr>
            <w:tcW w:w="54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129,000</w:t>
            </w:r>
          </w:p>
        </w:tc>
        <w:tc>
          <w:tcPr>
            <w:tcW w:w="20" w:type="dxa"/>
            <w:vAlign w:val="bottom"/>
            <w:shd w:val="clear" w:color="auto" w:fill="EEEEEE"/>
          </w:tcPr>
          <w:p>
            <w:pPr>
              <w:spacing w:after="0"/>
              <w:rPr>
                <w:sz w:val="10"/>
                <w:szCs w:val="10"/>
                <w:color w:val="auto"/>
              </w:rPr>
            </w:pPr>
          </w:p>
        </w:tc>
        <w:tc>
          <w:tcPr>
            <w:tcW w:w="500" w:type="dxa"/>
            <w:vAlign w:val="bottom"/>
            <w:gridSpan w:val="4"/>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rPr>
              <w:t>93%</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68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77,000</w:t>
            </w: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ind w:left="20"/>
              <w:spacing w:after="0" w:line="122" w:lineRule="exact"/>
              <w:rPr>
                <w:sz w:val="20"/>
                <w:szCs w:val="20"/>
                <w:color w:val="auto"/>
              </w:rPr>
            </w:pPr>
            <w:r>
              <w:rPr>
                <w:rFonts w:ascii="Arial" w:cs="Arial" w:eastAsia="Arial" w:hAnsi="Arial"/>
                <w:sz w:val="11"/>
                <w:szCs w:val="11"/>
                <w:color w:val="auto"/>
                <w:w w:val="98"/>
              </w:rPr>
              <w:t>Dominick's</w:t>
            </w:r>
          </w:p>
        </w:tc>
        <w:tc>
          <w:tcPr>
            <w:tcW w:w="4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r>
      <w:tr>
        <w:trPr>
          <w:trHeight w:val="135"/>
        </w:trPr>
        <w:tc>
          <w:tcPr>
            <w:tcW w:w="1220" w:type="dxa"/>
            <w:vAlign w:val="bottom"/>
          </w:tcPr>
          <w:p>
            <w:pPr>
              <w:spacing w:after="0"/>
              <w:rPr>
                <w:sz w:val="20"/>
                <w:szCs w:val="20"/>
                <w:color w:val="auto"/>
              </w:rPr>
            </w:pPr>
            <w:r>
              <w:rPr>
                <w:rFonts w:ascii="Arial" w:cs="Arial" w:eastAsia="Arial" w:hAnsi="Arial"/>
                <w:sz w:val="11"/>
                <w:szCs w:val="11"/>
                <w:color w:val="auto"/>
              </w:rPr>
              <w:t>Evanston</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1"/>
              </w:rPr>
              <w:t>SR</w:t>
            </w:r>
          </w:p>
        </w:tc>
        <w:tc>
          <w:tcPr>
            <w:tcW w:w="2020" w:type="dxa"/>
            <w:vAlign w:val="bottom"/>
            <w:gridSpan w:val="2"/>
          </w:tcPr>
          <w:p>
            <w:pPr>
              <w:ind w:left="100"/>
              <w:spacing w:after="0"/>
              <w:rPr>
                <w:sz w:val="20"/>
                <w:szCs w:val="20"/>
                <w:color w:val="auto"/>
              </w:rPr>
            </w:pPr>
            <w:r>
              <w:rPr>
                <w:rFonts w:ascii="Arial" w:cs="Arial" w:eastAsia="Arial" w:hAnsi="Arial"/>
                <w:sz w:val="11"/>
                <w:szCs w:val="11"/>
                <w:color w:val="auto"/>
              </w:rPr>
              <w:t>Chicago, IL</w:t>
            </w:r>
          </w:p>
        </w:tc>
        <w:tc>
          <w:tcPr>
            <w:tcW w:w="980" w:type="dxa"/>
            <w:vAlign w:val="bottom"/>
            <w:gridSpan w:val="2"/>
          </w:tcPr>
          <w:p>
            <w:pPr>
              <w:jc w:val="right"/>
              <w:ind w:right="46"/>
              <w:spacing w:after="0"/>
              <w:rPr>
                <w:sz w:val="20"/>
                <w:szCs w:val="20"/>
                <w:color w:val="auto"/>
              </w:rPr>
            </w:pPr>
            <w:r>
              <w:rPr>
                <w:rFonts w:ascii="Arial" w:cs="Arial" w:eastAsia="Arial" w:hAnsi="Arial"/>
                <w:sz w:val="11"/>
                <w:szCs w:val="11"/>
                <w:color w:val="auto"/>
              </w:rPr>
              <w:t>1995</w:t>
            </w:r>
          </w:p>
        </w:tc>
        <w:tc>
          <w:tcPr>
            <w:tcW w:w="960" w:type="dxa"/>
            <w:vAlign w:val="bottom"/>
            <w:gridSpan w:val="2"/>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3,220</w:t>
            </w:r>
          </w:p>
        </w:tc>
        <w:tc>
          <w:tcPr>
            <w:tcW w:w="320" w:type="dxa"/>
            <w:vAlign w:val="bottom"/>
          </w:tcPr>
          <w:p>
            <w:pPr>
              <w:spacing w:after="0"/>
              <w:rPr>
                <w:sz w:val="11"/>
                <w:szCs w:val="11"/>
                <w:color w:val="auto"/>
              </w:rPr>
            </w:pPr>
          </w:p>
        </w:tc>
        <w:tc>
          <w:tcPr>
            <w:tcW w:w="780" w:type="dxa"/>
            <w:vAlign w:val="bottom"/>
            <w:gridSpan w:val="2"/>
          </w:tcPr>
          <w:p>
            <w:pPr>
              <w:jc w:val="right"/>
              <w:ind w:right="126"/>
              <w:spacing w:after="0"/>
              <w:rPr>
                <w:sz w:val="20"/>
                <w:szCs w:val="20"/>
                <w:color w:val="auto"/>
              </w:rPr>
            </w:pPr>
            <w:r>
              <w:rPr>
                <w:rFonts w:ascii="Arial" w:cs="Arial" w:eastAsia="Arial" w:hAnsi="Arial"/>
                <w:sz w:val="11"/>
                <w:szCs w:val="11"/>
                <w:color w:val="auto"/>
              </w:rPr>
              <w:t>100.0%</w:t>
            </w:r>
          </w:p>
        </w:tc>
        <w:tc>
          <w:tcPr>
            <w:tcW w:w="40" w:type="dxa"/>
            <w:vAlign w:val="bottom"/>
            <w:gridSpan w:val="2"/>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12,000</w:t>
            </w:r>
          </w:p>
        </w:tc>
        <w:tc>
          <w:tcPr>
            <w:tcW w:w="20" w:type="dxa"/>
            <w:vAlign w:val="bottom"/>
          </w:tcPr>
          <w:p>
            <w:pPr>
              <w:spacing w:after="0"/>
              <w:rPr>
                <w:sz w:val="11"/>
                <w:szCs w:val="11"/>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1"/>
                <w:szCs w:val="11"/>
                <w:color w:val="auto"/>
              </w:rPr>
              <w:t>100%</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color w:val="auto"/>
              </w:rPr>
              <w:t>Gap</w:t>
            </w:r>
          </w:p>
        </w:tc>
      </w:tr>
      <w:tr>
        <w:trPr>
          <w:trHeight w:val="27"/>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960" w:type="dxa"/>
            <w:vAlign w:val="bottom"/>
            <w:gridSpan w:val="2"/>
            <w:shd w:val="clear" w:color="auto" w:fill="EEEEEE"/>
          </w:tcPr>
          <w:p>
            <w:pPr>
              <w:spacing w:after="0"/>
              <w:rPr>
                <w:sz w:val="10"/>
                <w:szCs w:val="10"/>
                <w:color w:val="auto"/>
              </w:rPr>
            </w:pPr>
          </w:p>
        </w:tc>
        <w:tc>
          <w:tcPr>
            <w:tcW w:w="4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77,522</w:t>
            </w: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40" w:type="dxa"/>
            <w:vAlign w:val="bottom"/>
            <w:gridSpan w:val="2"/>
            <w:shd w:val="clear" w:color="auto" w:fill="EEEEEE"/>
          </w:tcPr>
          <w:p>
            <w:pPr>
              <w:spacing w:after="0"/>
              <w:rPr>
                <w:sz w:val="10"/>
                <w:szCs w:val="10"/>
                <w:color w:val="auto"/>
              </w:rPr>
            </w:pPr>
          </w:p>
        </w:tc>
        <w:tc>
          <w:tcPr>
            <w:tcW w:w="5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767,000</w:t>
            </w:r>
          </w:p>
        </w:tc>
        <w:tc>
          <w:tcPr>
            <w:tcW w:w="20" w:type="dxa"/>
            <w:vAlign w:val="bottom"/>
            <w:shd w:val="clear" w:color="auto" w:fill="EEEEEE"/>
          </w:tcPr>
          <w:p>
            <w:pPr>
              <w:spacing w:after="0"/>
              <w:rPr>
                <w:sz w:val="10"/>
                <w:szCs w:val="10"/>
                <w:color w:val="auto"/>
              </w:rPr>
            </w:pPr>
          </w:p>
        </w:tc>
        <w:tc>
          <w:tcPr>
            <w:tcW w:w="180" w:type="dxa"/>
            <w:vAlign w:val="bottom"/>
            <w:gridSpan w:val="2"/>
            <w:shd w:val="clear" w:color="auto" w:fill="EEEEEE"/>
          </w:tcPr>
          <w:p>
            <w:pPr>
              <w:spacing w:after="0"/>
              <w:rPr>
                <w:sz w:val="10"/>
                <w:szCs w:val="10"/>
                <w:color w:val="auto"/>
              </w:rPr>
            </w:pPr>
          </w:p>
        </w:tc>
        <w:tc>
          <w:tcPr>
            <w:tcW w:w="320" w:type="dxa"/>
            <w:vAlign w:val="bottom"/>
            <w:gridSpan w:val="2"/>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w w:val="99"/>
              </w:rPr>
              <w:t>98%</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r>
      <w:tr>
        <w:trPr>
          <w:trHeight w:val="108"/>
        </w:trPr>
        <w:tc>
          <w:tcPr>
            <w:tcW w:w="1220" w:type="dxa"/>
            <w:vAlign w:val="bottom"/>
          </w:tcPr>
          <w:p>
            <w:pPr>
              <w:ind w:left="140"/>
              <w:spacing w:after="0" w:line="108" w:lineRule="exact"/>
              <w:rPr>
                <w:sz w:val="20"/>
                <w:szCs w:val="20"/>
                <w:color w:val="auto"/>
              </w:rPr>
            </w:pPr>
            <w:r>
              <w:rPr>
                <w:rFonts w:ascii="Arial" w:cs="Arial" w:eastAsia="Arial" w:hAnsi="Arial"/>
                <w:sz w:val="11"/>
                <w:szCs w:val="11"/>
                <w:b w:val="1"/>
                <w:bCs w:val="1"/>
                <w:color w:val="auto"/>
              </w:rPr>
              <w:t>Northeast Region —</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5"/>
        </w:trPr>
        <w:tc>
          <w:tcPr>
            <w:tcW w:w="1220" w:type="dxa"/>
            <w:vAlign w:val="bottom"/>
          </w:tcPr>
          <w:p>
            <w:pPr>
              <w:ind w:left="280"/>
              <w:spacing w:after="0"/>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2"/>
        </w:trPr>
        <w:tc>
          <w:tcPr>
            <w:tcW w:w="1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760" w:type="dxa"/>
            <w:vAlign w:val="bottom"/>
            <w:gridSpan w:val="2"/>
            <w:shd w:val="clear" w:color="auto" w:fill="EEEEEE"/>
          </w:tcPr>
          <w:p>
            <w:pPr>
              <w:ind w:left="40"/>
              <w:spacing w:after="0" w:line="112" w:lineRule="exact"/>
              <w:rPr>
                <w:sz w:val="20"/>
                <w:szCs w:val="20"/>
                <w:color w:val="auto"/>
              </w:rPr>
            </w:pPr>
            <w:r>
              <w:rPr>
                <w:rFonts w:ascii="Arial" w:cs="Arial" w:eastAsia="Arial" w:hAnsi="Arial"/>
                <w:sz w:val="11"/>
                <w:szCs w:val="11"/>
                <w:color w:val="auto"/>
              </w:rPr>
              <w:t>Bed, Bath &amp;</w:t>
            </w: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ind w:left="20"/>
              <w:spacing w:after="0" w:line="122" w:lineRule="exact"/>
              <w:rPr>
                <w:sz w:val="20"/>
                <w:szCs w:val="20"/>
                <w:color w:val="auto"/>
              </w:rPr>
            </w:pPr>
            <w:r>
              <w:rPr>
                <w:rFonts w:ascii="Arial" w:cs="Arial" w:eastAsia="Arial" w:hAnsi="Arial"/>
                <w:sz w:val="11"/>
                <w:szCs w:val="11"/>
                <w:color w:val="auto"/>
              </w:rPr>
              <w:t>Farmer</w:t>
            </w: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rPr>
              <w:t>Beyond / Best</w:t>
            </w:r>
          </w:p>
        </w:tc>
      </w:tr>
      <w:tr>
        <w:trPr>
          <w:trHeight w:val="131"/>
        </w:trPr>
        <w:tc>
          <w:tcPr>
            <w:tcW w:w="1220" w:type="dxa"/>
            <w:vAlign w:val="bottom"/>
            <w:shd w:val="clear" w:color="auto" w:fill="EEEEEE"/>
          </w:tcPr>
          <w:p>
            <w:pPr>
              <w:spacing w:after="0"/>
              <w:rPr>
                <w:sz w:val="20"/>
                <w:szCs w:val="20"/>
                <w:color w:val="auto"/>
              </w:rPr>
            </w:pPr>
            <w:r>
              <w:rPr>
                <w:rFonts w:ascii="Arial" w:cs="Arial" w:eastAsia="Arial" w:hAnsi="Arial"/>
                <w:sz w:val="11"/>
                <w:szCs w:val="11"/>
                <w:color w:val="auto"/>
              </w:rPr>
              <w:t>Gratiot Plaza</w:t>
            </w: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jc w:val="center"/>
              <w:spacing w:after="0"/>
              <w:rPr>
                <w:sz w:val="20"/>
                <w:szCs w:val="20"/>
                <w:color w:val="auto"/>
              </w:rPr>
            </w:pPr>
            <w:r>
              <w:rPr>
                <w:rFonts w:ascii="Arial" w:cs="Arial" w:eastAsia="Arial" w:hAnsi="Arial"/>
                <w:sz w:val="11"/>
                <w:szCs w:val="11"/>
                <w:color w:val="auto"/>
                <w:w w:val="91"/>
              </w:rPr>
              <w:t>SC</w:t>
            </w:r>
          </w:p>
        </w:tc>
        <w:tc>
          <w:tcPr>
            <w:tcW w:w="2020" w:type="dxa"/>
            <w:vAlign w:val="bottom"/>
            <w:gridSpan w:val="2"/>
            <w:shd w:val="clear" w:color="auto" w:fill="EEEEEE"/>
          </w:tcPr>
          <w:p>
            <w:pPr>
              <w:ind w:left="100"/>
              <w:spacing w:after="0"/>
              <w:rPr>
                <w:sz w:val="20"/>
                <w:szCs w:val="20"/>
                <w:color w:val="auto"/>
              </w:rPr>
            </w:pPr>
            <w:r>
              <w:rPr>
                <w:rFonts w:ascii="Arial" w:cs="Arial" w:eastAsia="Arial" w:hAnsi="Arial"/>
                <w:sz w:val="11"/>
                <w:szCs w:val="11"/>
                <w:color w:val="auto"/>
              </w:rPr>
              <w:t>Detroit, MI</w:t>
            </w:r>
          </w:p>
        </w:tc>
        <w:tc>
          <w:tcPr>
            <w:tcW w:w="980" w:type="dxa"/>
            <w:vAlign w:val="bottom"/>
            <w:gridSpan w:val="2"/>
            <w:shd w:val="clear" w:color="auto" w:fill="EEEEEE"/>
          </w:tcPr>
          <w:p>
            <w:pPr>
              <w:jc w:val="right"/>
              <w:ind w:right="46"/>
              <w:spacing w:after="0"/>
              <w:rPr>
                <w:sz w:val="20"/>
                <w:szCs w:val="20"/>
                <w:color w:val="auto"/>
              </w:rPr>
            </w:pPr>
            <w:r>
              <w:rPr>
                <w:rFonts w:ascii="Arial" w:cs="Arial" w:eastAsia="Arial" w:hAnsi="Arial"/>
                <w:sz w:val="11"/>
                <w:szCs w:val="11"/>
                <w:color w:val="auto"/>
              </w:rPr>
              <w:t>1973</w:t>
            </w: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rPr>
              <w:t>16,637</w:t>
            </w:r>
          </w:p>
        </w:tc>
        <w:tc>
          <w:tcPr>
            <w:tcW w:w="320" w:type="dxa"/>
            <w:vAlign w:val="bottom"/>
            <w:shd w:val="clear" w:color="auto" w:fill="EEEEEE"/>
          </w:tcPr>
          <w:p>
            <w:pPr>
              <w:spacing w:after="0"/>
              <w:rPr>
                <w:sz w:val="11"/>
                <w:szCs w:val="11"/>
                <w:color w:val="auto"/>
              </w:rPr>
            </w:pPr>
          </w:p>
        </w:tc>
        <w:tc>
          <w:tcPr>
            <w:tcW w:w="780" w:type="dxa"/>
            <w:vAlign w:val="bottom"/>
            <w:gridSpan w:val="2"/>
            <w:shd w:val="clear" w:color="auto" w:fill="EEEEEE"/>
          </w:tcPr>
          <w:p>
            <w:pPr>
              <w:jc w:val="right"/>
              <w:ind w:right="126"/>
              <w:spacing w:after="0"/>
              <w:rPr>
                <w:sz w:val="20"/>
                <w:szCs w:val="20"/>
                <w:color w:val="auto"/>
              </w:rPr>
            </w:pPr>
            <w:r>
              <w:rPr>
                <w:rFonts w:ascii="Arial" w:cs="Arial" w:eastAsia="Arial" w:hAnsi="Arial"/>
                <w:sz w:val="11"/>
                <w:szCs w:val="11"/>
                <w:color w:val="auto"/>
              </w:rPr>
              <w:t>100.0%</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rPr>
              <w:t>218,000</w:t>
            </w:r>
          </w:p>
        </w:tc>
        <w:tc>
          <w:tcPr>
            <w:tcW w:w="20" w:type="dxa"/>
            <w:vAlign w:val="bottom"/>
            <w:shd w:val="clear" w:color="auto" w:fill="EEEEEE"/>
          </w:tcPr>
          <w:p>
            <w:pPr>
              <w:spacing w:after="0"/>
              <w:rPr>
                <w:sz w:val="11"/>
                <w:szCs w:val="11"/>
                <w:color w:val="auto"/>
              </w:rPr>
            </w:pPr>
          </w:p>
        </w:tc>
        <w:tc>
          <w:tcPr>
            <w:tcW w:w="500" w:type="dxa"/>
            <w:vAlign w:val="bottom"/>
            <w:gridSpan w:val="4"/>
            <w:shd w:val="clear" w:color="auto" w:fill="EEEEEE"/>
          </w:tcPr>
          <w:p>
            <w:pPr>
              <w:jc w:val="right"/>
              <w:ind w:right="80"/>
              <w:spacing w:after="0"/>
              <w:rPr>
                <w:sz w:val="20"/>
                <w:szCs w:val="20"/>
                <w:color w:val="auto"/>
              </w:rPr>
            </w:pPr>
            <w:r>
              <w:rPr>
                <w:rFonts w:ascii="Arial" w:cs="Arial" w:eastAsia="Arial" w:hAnsi="Arial"/>
                <w:sz w:val="11"/>
                <w:szCs w:val="11"/>
                <w:color w:val="auto"/>
              </w:rPr>
              <w:t>86%</w:t>
            </w: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680" w:type="dxa"/>
            <w:vAlign w:val="bottom"/>
            <w:gridSpan w:val="2"/>
            <w:shd w:val="clear" w:color="auto" w:fill="EEEEEE"/>
          </w:tcPr>
          <w:p>
            <w:pPr>
              <w:jc w:val="right"/>
              <w:ind w:right="126"/>
              <w:spacing w:after="0"/>
              <w:rPr>
                <w:sz w:val="20"/>
                <w:szCs w:val="20"/>
                <w:color w:val="auto"/>
              </w:rPr>
            </w:pPr>
            <w:r>
              <w:rPr>
                <w:rFonts w:ascii="Arial" w:cs="Arial" w:eastAsia="Arial" w:hAnsi="Arial"/>
                <w:sz w:val="11"/>
                <w:szCs w:val="11"/>
                <w:color w:val="auto"/>
              </w:rPr>
              <w:t>69,000</w:t>
            </w: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ind w:left="20"/>
              <w:spacing w:after="0"/>
              <w:rPr>
                <w:sz w:val="20"/>
                <w:szCs w:val="20"/>
                <w:color w:val="auto"/>
              </w:rPr>
            </w:pPr>
            <w:r>
              <w:rPr>
                <w:rFonts w:ascii="Arial" w:cs="Arial" w:eastAsia="Arial" w:hAnsi="Arial"/>
                <w:sz w:val="11"/>
                <w:szCs w:val="11"/>
                <w:color w:val="auto"/>
              </w:rPr>
              <w:t>Jack's</w:t>
            </w:r>
          </w:p>
        </w:tc>
        <w:tc>
          <w:tcPr>
            <w:tcW w:w="760" w:type="dxa"/>
            <w:vAlign w:val="bottom"/>
            <w:gridSpan w:val="2"/>
            <w:shd w:val="clear" w:color="auto" w:fill="EEEEEE"/>
          </w:tcPr>
          <w:p>
            <w:pPr>
              <w:ind w:left="40"/>
              <w:spacing w:after="0"/>
              <w:rPr>
                <w:sz w:val="20"/>
                <w:szCs w:val="20"/>
                <w:color w:val="auto"/>
              </w:rPr>
            </w:pPr>
            <w:r>
              <w:rPr>
                <w:rFonts w:ascii="Arial" w:cs="Arial" w:eastAsia="Arial" w:hAnsi="Arial"/>
                <w:sz w:val="11"/>
                <w:szCs w:val="11"/>
                <w:color w:val="auto"/>
              </w:rPr>
              <w:t>Buy</w:t>
            </w:r>
          </w:p>
        </w:tc>
      </w:tr>
      <w:tr>
        <w:trPr>
          <w:trHeight w:val="135"/>
        </w:trPr>
        <w:tc>
          <w:tcPr>
            <w:tcW w:w="1220" w:type="dxa"/>
            <w:vAlign w:val="bottom"/>
          </w:tcPr>
          <w:p>
            <w:pPr>
              <w:spacing w:after="0"/>
              <w:rPr>
                <w:sz w:val="20"/>
                <w:szCs w:val="20"/>
                <w:color w:val="auto"/>
              </w:rPr>
            </w:pPr>
            <w:r>
              <w:rPr>
                <w:rFonts w:ascii="Arial" w:cs="Arial" w:eastAsia="Arial" w:hAnsi="Arial"/>
                <w:sz w:val="11"/>
                <w:szCs w:val="11"/>
                <w:color w:val="auto"/>
              </w:rPr>
              <w:t>Lancaster</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1"/>
              </w:rPr>
              <w:t>SC</w:t>
            </w:r>
          </w:p>
        </w:tc>
        <w:tc>
          <w:tcPr>
            <w:tcW w:w="2020" w:type="dxa"/>
            <w:vAlign w:val="bottom"/>
            <w:gridSpan w:val="2"/>
          </w:tcPr>
          <w:p>
            <w:pPr>
              <w:ind w:left="100"/>
              <w:spacing w:after="0"/>
              <w:rPr>
                <w:sz w:val="20"/>
                <w:szCs w:val="20"/>
                <w:color w:val="auto"/>
              </w:rPr>
            </w:pPr>
            <w:r>
              <w:rPr>
                <w:rFonts w:ascii="Arial" w:cs="Arial" w:eastAsia="Arial" w:hAnsi="Arial"/>
                <w:sz w:val="11"/>
                <w:szCs w:val="11"/>
                <w:color w:val="auto"/>
              </w:rPr>
              <w:t>Lancaster, PA</w:t>
            </w:r>
          </w:p>
        </w:tc>
        <w:tc>
          <w:tcPr>
            <w:tcW w:w="980" w:type="dxa"/>
            <w:vAlign w:val="bottom"/>
            <w:gridSpan w:val="2"/>
          </w:tcPr>
          <w:p>
            <w:pPr>
              <w:jc w:val="right"/>
              <w:ind w:right="46"/>
              <w:spacing w:after="0"/>
              <w:rPr>
                <w:sz w:val="20"/>
                <w:szCs w:val="20"/>
                <w:color w:val="auto"/>
              </w:rPr>
            </w:pPr>
            <w:r>
              <w:rPr>
                <w:rFonts w:ascii="Arial" w:cs="Arial" w:eastAsia="Arial" w:hAnsi="Arial"/>
                <w:sz w:val="11"/>
                <w:szCs w:val="11"/>
                <w:color w:val="auto"/>
              </w:rPr>
              <w:t>1980</w:t>
            </w:r>
          </w:p>
        </w:tc>
        <w:tc>
          <w:tcPr>
            <w:tcW w:w="960" w:type="dxa"/>
            <w:vAlign w:val="bottom"/>
            <w:gridSpan w:val="2"/>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10,011</w:t>
            </w:r>
          </w:p>
        </w:tc>
        <w:tc>
          <w:tcPr>
            <w:tcW w:w="320" w:type="dxa"/>
            <w:vAlign w:val="bottom"/>
          </w:tcPr>
          <w:p>
            <w:pPr>
              <w:spacing w:after="0"/>
              <w:rPr>
                <w:sz w:val="11"/>
                <w:szCs w:val="11"/>
                <w:color w:val="auto"/>
              </w:rPr>
            </w:pPr>
          </w:p>
        </w:tc>
        <w:tc>
          <w:tcPr>
            <w:tcW w:w="780" w:type="dxa"/>
            <w:vAlign w:val="bottom"/>
            <w:gridSpan w:val="2"/>
          </w:tcPr>
          <w:p>
            <w:pPr>
              <w:jc w:val="right"/>
              <w:ind w:right="166"/>
              <w:spacing w:after="0"/>
              <w:rPr>
                <w:sz w:val="20"/>
                <w:szCs w:val="20"/>
                <w:color w:val="auto"/>
              </w:rPr>
            </w:pPr>
            <w:r>
              <w:rPr>
                <w:rFonts w:ascii="Arial" w:cs="Arial" w:eastAsia="Arial" w:hAnsi="Arial"/>
                <w:sz w:val="11"/>
                <w:szCs w:val="11"/>
                <w:color w:val="auto"/>
              </w:rPr>
              <w:t>(7)</w:t>
            </w:r>
          </w:p>
        </w:tc>
        <w:tc>
          <w:tcPr>
            <w:tcW w:w="40" w:type="dxa"/>
            <w:vAlign w:val="bottom"/>
            <w:gridSpan w:val="2"/>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107,000</w:t>
            </w: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w w:val="99"/>
              </w:rPr>
              <w:t>97%</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4,907</w:t>
            </w:r>
          </w:p>
        </w:tc>
        <w:tc>
          <w:tcPr>
            <w:tcW w:w="320" w:type="dxa"/>
            <w:vAlign w:val="bottom"/>
          </w:tcPr>
          <w:p>
            <w:pPr>
              <w:spacing w:after="0"/>
              <w:rPr>
                <w:sz w:val="11"/>
                <w:szCs w:val="11"/>
                <w:color w:val="auto"/>
              </w:rPr>
            </w:pPr>
          </w:p>
        </w:tc>
        <w:tc>
          <w:tcPr>
            <w:tcW w:w="680" w:type="dxa"/>
            <w:vAlign w:val="bottom"/>
            <w:gridSpan w:val="2"/>
          </w:tcPr>
          <w:p>
            <w:pPr>
              <w:jc w:val="right"/>
              <w:ind w:right="126"/>
              <w:spacing w:after="0"/>
              <w:rPr>
                <w:sz w:val="20"/>
                <w:szCs w:val="20"/>
                <w:color w:val="auto"/>
              </w:rPr>
            </w:pPr>
            <w:r>
              <w:rPr>
                <w:rFonts w:ascii="Arial" w:cs="Arial" w:eastAsia="Arial" w:hAnsi="Arial"/>
                <w:sz w:val="11"/>
                <w:szCs w:val="11"/>
                <w:color w:val="auto"/>
              </w:rPr>
              <w:t>39,000</w:t>
            </w:r>
          </w:p>
        </w:tc>
        <w:tc>
          <w:tcPr>
            <w:tcW w:w="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color w:val="auto"/>
                <w:w w:val="95"/>
              </w:rPr>
              <w:t>Giant Food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7"/>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960" w:type="dxa"/>
            <w:vAlign w:val="bottom"/>
            <w:gridSpan w:val="2"/>
            <w:shd w:val="clear" w:color="auto" w:fill="EEEEEE"/>
          </w:tcPr>
          <w:p>
            <w:pPr>
              <w:spacing w:after="0"/>
              <w:rPr>
                <w:sz w:val="10"/>
                <w:szCs w:val="10"/>
                <w:color w:val="auto"/>
              </w:rPr>
            </w:pPr>
          </w:p>
        </w:tc>
        <w:tc>
          <w:tcPr>
            <w:tcW w:w="4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26,648</w:t>
            </w: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40" w:type="dxa"/>
            <w:vAlign w:val="bottom"/>
            <w:gridSpan w:val="2"/>
            <w:shd w:val="clear" w:color="auto" w:fill="EEEEEE"/>
          </w:tcPr>
          <w:p>
            <w:pPr>
              <w:spacing w:after="0"/>
              <w:rPr>
                <w:sz w:val="10"/>
                <w:szCs w:val="10"/>
                <w:color w:val="auto"/>
              </w:rPr>
            </w:pPr>
          </w:p>
        </w:tc>
        <w:tc>
          <w:tcPr>
            <w:tcW w:w="5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325,000</w:t>
            </w:r>
          </w:p>
        </w:tc>
        <w:tc>
          <w:tcPr>
            <w:tcW w:w="20" w:type="dxa"/>
            <w:vAlign w:val="bottom"/>
            <w:shd w:val="clear" w:color="auto" w:fill="EEEEEE"/>
          </w:tcPr>
          <w:p>
            <w:pPr>
              <w:spacing w:after="0"/>
              <w:rPr>
                <w:sz w:val="10"/>
                <w:szCs w:val="10"/>
                <w:color w:val="auto"/>
              </w:rPr>
            </w:pPr>
          </w:p>
        </w:tc>
        <w:tc>
          <w:tcPr>
            <w:tcW w:w="180" w:type="dxa"/>
            <w:vAlign w:val="bottom"/>
            <w:gridSpan w:val="2"/>
            <w:shd w:val="clear" w:color="auto" w:fill="EEEEEE"/>
          </w:tcPr>
          <w:p>
            <w:pPr>
              <w:spacing w:after="0"/>
              <w:rPr>
                <w:sz w:val="10"/>
                <w:szCs w:val="10"/>
                <w:color w:val="auto"/>
              </w:rPr>
            </w:pPr>
          </w:p>
        </w:tc>
        <w:tc>
          <w:tcPr>
            <w:tcW w:w="320" w:type="dxa"/>
            <w:vAlign w:val="bottom"/>
            <w:gridSpan w:val="2"/>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w w:val="99"/>
              </w:rPr>
              <w:t>89%</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Total Northeast Region</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820,145</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7,686,000</w:t>
            </w:r>
          </w:p>
        </w:tc>
        <w:tc>
          <w:tcPr>
            <w:tcW w:w="20" w:type="dxa"/>
            <w:vAlign w:val="bottom"/>
          </w:tcPr>
          <w:p>
            <w:pPr>
              <w:spacing w:after="0"/>
              <w:rPr>
                <w:sz w:val="10"/>
                <w:szCs w:val="10"/>
                <w:color w:val="auto"/>
              </w:rPr>
            </w:pPr>
          </w:p>
        </w:tc>
        <w:tc>
          <w:tcPr>
            <w:tcW w:w="50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95%</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1220" w:type="dxa"/>
            <w:vAlign w:val="bottom"/>
            <w:shd w:val="clear" w:color="auto" w:fill="EEEEEE"/>
          </w:tcPr>
          <w:p>
            <w:pPr>
              <w:spacing w:after="0" w:line="122" w:lineRule="exact"/>
              <w:rPr>
                <w:sz w:val="20"/>
                <w:szCs w:val="20"/>
                <w:color w:val="auto"/>
              </w:rPr>
            </w:pPr>
            <w:r>
              <w:rPr>
                <w:rFonts w:ascii="Arial" w:cs="Arial" w:eastAsia="Arial" w:hAnsi="Arial"/>
                <w:sz w:val="11"/>
                <w:szCs w:val="11"/>
                <w:b w:val="1"/>
                <w:bCs w:val="1"/>
                <w:color w:val="auto"/>
              </w:rPr>
              <w:t>West Region</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r>
      <w:tr>
        <w:trPr>
          <w:trHeight w:val="122"/>
        </w:trPr>
        <w:tc>
          <w:tcPr>
            <w:tcW w:w="12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California</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12"/>
        </w:trPr>
        <w:tc>
          <w:tcPr>
            <w:tcW w:w="1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760" w:type="dxa"/>
            <w:vAlign w:val="bottom"/>
            <w:gridSpan w:val="2"/>
            <w:shd w:val="clear" w:color="auto" w:fill="EEEEEE"/>
          </w:tcPr>
          <w:p>
            <w:pPr>
              <w:ind w:left="40"/>
              <w:spacing w:after="0" w:line="112" w:lineRule="exact"/>
              <w:rPr>
                <w:sz w:val="20"/>
                <w:szCs w:val="20"/>
                <w:color w:val="auto"/>
              </w:rPr>
            </w:pPr>
            <w:r>
              <w:rPr>
                <w:rFonts w:ascii="Arial" w:cs="Arial" w:eastAsia="Arial" w:hAnsi="Arial"/>
                <w:sz w:val="11"/>
                <w:szCs w:val="11"/>
                <w:color w:val="auto"/>
              </w:rPr>
              <w:t>Pottery Barn /</w:t>
            </w: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right"/>
              <w:ind w:right="46"/>
              <w:spacing w:after="0" w:line="122" w:lineRule="exact"/>
              <w:rPr>
                <w:sz w:val="20"/>
                <w:szCs w:val="20"/>
                <w:color w:val="auto"/>
              </w:rPr>
            </w:pPr>
            <w:r>
              <w:rPr>
                <w:rFonts w:ascii="Arial" w:cs="Arial" w:eastAsia="Arial" w:hAnsi="Arial"/>
                <w:sz w:val="11"/>
                <w:szCs w:val="11"/>
                <w:color w:val="auto"/>
              </w:rPr>
              <w:t>1996-</w:t>
            </w:r>
          </w:p>
        </w:tc>
        <w:tc>
          <w:tcPr>
            <w:tcW w:w="2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rPr>
              <w:t>Banana</w:t>
            </w:r>
          </w:p>
        </w:tc>
      </w:tr>
      <w:tr>
        <w:trPr>
          <w:trHeight w:val="122"/>
        </w:trPr>
        <w:tc>
          <w:tcPr>
            <w:tcW w:w="12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Colorado Blvd</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20" w:type="dxa"/>
            <w:vAlign w:val="bottom"/>
            <w:gridSpan w:val="2"/>
            <w:shd w:val="clear" w:color="auto" w:fill="EEEEEE"/>
          </w:tcPr>
          <w:p>
            <w:pPr>
              <w:ind w:left="100"/>
              <w:spacing w:after="0" w:line="122" w:lineRule="exact"/>
              <w:rPr>
                <w:sz w:val="20"/>
                <w:szCs w:val="20"/>
                <w:color w:val="auto"/>
              </w:rPr>
            </w:pPr>
            <w:r>
              <w:rPr>
                <w:rFonts w:ascii="Arial" w:cs="Arial" w:eastAsia="Arial" w:hAnsi="Arial"/>
                <w:sz w:val="11"/>
                <w:szCs w:val="11"/>
                <w:color w:val="auto"/>
              </w:rPr>
              <w:t>Los Angeles-Long</w:t>
            </w:r>
          </w:p>
        </w:tc>
        <w:tc>
          <w:tcPr>
            <w:tcW w:w="980" w:type="dxa"/>
            <w:vAlign w:val="bottom"/>
            <w:gridSpan w:val="2"/>
            <w:shd w:val="clear" w:color="auto" w:fill="EEEEEE"/>
          </w:tcPr>
          <w:p>
            <w:pPr>
              <w:jc w:val="right"/>
              <w:ind w:right="46"/>
              <w:spacing w:after="0" w:line="122" w:lineRule="exact"/>
              <w:rPr>
                <w:sz w:val="20"/>
                <w:szCs w:val="20"/>
                <w:color w:val="auto"/>
              </w:rPr>
            </w:pPr>
            <w:r>
              <w:rPr>
                <w:rFonts w:ascii="Arial" w:cs="Arial" w:eastAsia="Arial" w:hAnsi="Arial"/>
                <w:sz w:val="11"/>
                <w:szCs w:val="11"/>
                <w:color w:val="auto"/>
              </w:rPr>
              <w:t>1998</w:t>
            </w:r>
          </w:p>
        </w:tc>
        <w:tc>
          <w:tcPr>
            <w:tcW w:w="14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15,006</w:t>
            </w:r>
          </w:p>
        </w:tc>
        <w:tc>
          <w:tcPr>
            <w:tcW w:w="32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66"/>
              <w:spacing w:after="0" w:line="122" w:lineRule="exact"/>
              <w:rPr>
                <w:sz w:val="20"/>
                <w:szCs w:val="20"/>
                <w:color w:val="auto"/>
              </w:rPr>
            </w:pPr>
            <w:r>
              <w:rPr>
                <w:rFonts w:ascii="Arial" w:cs="Arial" w:eastAsia="Arial" w:hAnsi="Arial"/>
                <w:sz w:val="11"/>
                <w:szCs w:val="11"/>
                <w:color w:val="auto"/>
              </w:rPr>
              <w:t>(8)</w:t>
            </w:r>
          </w:p>
        </w:tc>
        <w:tc>
          <w:tcPr>
            <w:tcW w:w="54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69,000</w:t>
            </w:r>
          </w:p>
        </w:tc>
        <w:tc>
          <w:tcPr>
            <w:tcW w:w="20" w:type="dxa"/>
            <w:vAlign w:val="bottom"/>
            <w:shd w:val="clear" w:color="auto" w:fill="EEEEEE"/>
          </w:tcPr>
          <w:p>
            <w:pPr>
              <w:spacing w:after="0"/>
              <w:rPr>
                <w:sz w:val="10"/>
                <w:szCs w:val="10"/>
                <w:color w:val="auto"/>
              </w:rPr>
            </w:pPr>
          </w:p>
        </w:tc>
        <w:tc>
          <w:tcPr>
            <w:tcW w:w="500" w:type="dxa"/>
            <w:vAlign w:val="bottom"/>
            <w:gridSpan w:val="4"/>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rPr>
              <w:t>96%</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rPr>
              <w:t>Republic</w:t>
            </w:r>
          </w:p>
        </w:tc>
      </w:tr>
      <w:tr>
        <w:trPr>
          <w:trHeight w:val="131"/>
        </w:trPr>
        <w:tc>
          <w:tcPr>
            <w:tcW w:w="12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2020" w:type="dxa"/>
            <w:vAlign w:val="bottom"/>
            <w:gridSpan w:val="2"/>
            <w:shd w:val="clear" w:color="auto" w:fill="EEEEEE"/>
          </w:tcPr>
          <w:p>
            <w:pPr>
              <w:ind w:left="100"/>
              <w:spacing w:after="0"/>
              <w:rPr>
                <w:sz w:val="20"/>
                <w:szCs w:val="20"/>
                <w:color w:val="auto"/>
              </w:rPr>
            </w:pPr>
            <w:r>
              <w:rPr>
                <w:rFonts w:ascii="Arial" w:cs="Arial" w:eastAsia="Arial" w:hAnsi="Arial"/>
                <w:sz w:val="11"/>
                <w:szCs w:val="11"/>
                <w:color w:val="auto"/>
              </w:rPr>
              <w:t>Beach, CA</w:t>
            </w:r>
          </w:p>
        </w:tc>
        <w:tc>
          <w:tcPr>
            <w:tcW w:w="12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r>
      <w:tr>
        <w:trPr>
          <w:trHeight w:val="112"/>
        </w:trPr>
        <w:tc>
          <w:tcPr>
            <w:tcW w:w="1220" w:type="dxa"/>
            <w:vAlign w:val="bottom"/>
          </w:tcPr>
          <w:p>
            <w:pPr>
              <w:spacing w:after="0" w:line="112" w:lineRule="exact"/>
              <w:rPr>
                <w:sz w:val="20"/>
                <w:szCs w:val="20"/>
                <w:color w:val="auto"/>
              </w:rPr>
            </w:pPr>
            <w:r>
              <w:rPr>
                <w:rFonts w:ascii="Arial" w:cs="Arial" w:eastAsia="Arial" w:hAnsi="Arial"/>
                <w:sz w:val="11"/>
                <w:szCs w:val="11"/>
                <w:color w:val="auto"/>
              </w:rPr>
              <w:t>Hermosa Ave</w:t>
            </w:r>
          </w:p>
        </w:tc>
        <w:tc>
          <w:tcPr>
            <w:tcW w:w="80" w:type="dxa"/>
            <w:vAlign w:val="bottom"/>
          </w:tcPr>
          <w:p>
            <w:pPr>
              <w:spacing w:after="0"/>
              <w:rPr>
                <w:sz w:val="9"/>
                <w:szCs w:val="9"/>
                <w:color w:val="auto"/>
              </w:rPr>
            </w:pPr>
          </w:p>
        </w:tc>
        <w:tc>
          <w:tcPr>
            <w:tcW w:w="520" w:type="dxa"/>
            <w:vAlign w:val="bottom"/>
          </w:tcPr>
          <w:p>
            <w:pPr>
              <w:jc w:val="center"/>
              <w:spacing w:after="0" w:line="112" w:lineRule="exact"/>
              <w:rPr>
                <w:sz w:val="20"/>
                <w:szCs w:val="20"/>
                <w:color w:val="auto"/>
              </w:rPr>
            </w:pPr>
            <w:r>
              <w:rPr>
                <w:rFonts w:ascii="Arial" w:cs="Arial" w:eastAsia="Arial" w:hAnsi="Arial"/>
                <w:sz w:val="11"/>
                <w:szCs w:val="11"/>
                <w:color w:val="auto"/>
                <w:w w:val="91"/>
              </w:rPr>
              <w:t>SR</w:t>
            </w:r>
          </w:p>
        </w:tc>
        <w:tc>
          <w:tcPr>
            <w:tcW w:w="2020" w:type="dxa"/>
            <w:vAlign w:val="bottom"/>
            <w:gridSpan w:val="2"/>
          </w:tcPr>
          <w:p>
            <w:pPr>
              <w:ind w:left="100"/>
              <w:spacing w:after="0" w:line="112" w:lineRule="exact"/>
              <w:rPr>
                <w:sz w:val="20"/>
                <w:szCs w:val="20"/>
                <w:color w:val="auto"/>
              </w:rPr>
            </w:pPr>
            <w:r>
              <w:rPr>
                <w:rFonts w:ascii="Arial" w:cs="Arial" w:eastAsia="Arial" w:hAnsi="Arial"/>
                <w:sz w:val="11"/>
                <w:szCs w:val="11"/>
                <w:color w:val="auto"/>
              </w:rPr>
              <w:t>Los Angeles-Long</w:t>
            </w:r>
          </w:p>
        </w:tc>
        <w:tc>
          <w:tcPr>
            <w:tcW w:w="980" w:type="dxa"/>
            <w:vAlign w:val="bottom"/>
            <w:gridSpan w:val="2"/>
          </w:tcPr>
          <w:p>
            <w:pPr>
              <w:jc w:val="right"/>
              <w:ind w:right="46"/>
              <w:spacing w:after="0" w:line="112" w:lineRule="exact"/>
              <w:rPr>
                <w:sz w:val="20"/>
                <w:szCs w:val="20"/>
                <w:color w:val="auto"/>
              </w:rPr>
            </w:pPr>
            <w:r>
              <w:rPr>
                <w:rFonts w:ascii="Arial" w:cs="Arial" w:eastAsia="Arial" w:hAnsi="Arial"/>
                <w:sz w:val="11"/>
                <w:szCs w:val="11"/>
                <w:color w:val="auto"/>
              </w:rPr>
              <w:t>1997</w:t>
            </w:r>
          </w:p>
        </w:tc>
        <w:tc>
          <w:tcPr>
            <w:tcW w:w="1400" w:type="dxa"/>
            <w:vAlign w:val="bottom"/>
            <w:gridSpan w:val="3"/>
          </w:tcPr>
          <w:p>
            <w:pPr>
              <w:jc w:val="right"/>
              <w:spacing w:after="0" w:line="112" w:lineRule="exact"/>
              <w:rPr>
                <w:sz w:val="20"/>
                <w:szCs w:val="20"/>
                <w:color w:val="auto"/>
              </w:rPr>
            </w:pPr>
            <w:r>
              <w:rPr>
                <w:rFonts w:ascii="Arial" w:cs="Arial" w:eastAsia="Arial" w:hAnsi="Arial"/>
                <w:sz w:val="11"/>
                <w:szCs w:val="11"/>
                <w:color w:val="auto"/>
              </w:rPr>
              <w:t>4,592</w:t>
            </w:r>
          </w:p>
        </w:tc>
        <w:tc>
          <w:tcPr>
            <w:tcW w:w="320" w:type="dxa"/>
            <w:vAlign w:val="bottom"/>
          </w:tcPr>
          <w:p>
            <w:pPr>
              <w:spacing w:after="0"/>
              <w:rPr>
                <w:sz w:val="9"/>
                <w:szCs w:val="9"/>
                <w:color w:val="auto"/>
              </w:rPr>
            </w:pPr>
          </w:p>
        </w:tc>
        <w:tc>
          <w:tcPr>
            <w:tcW w:w="780" w:type="dxa"/>
            <w:vAlign w:val="bottom"/>
            <w:gridSpan w:val="2"/>
          </w:tcPr>
          <w:p>
            <w:pPr>
              <w:jc w:val="right"/>
              <w:ind w:right="126"/>
              <w:spacing w:after="0" w:line="112" w:lineRule="exact"/>
              <w:rPr>
                <w:sz w:val="20"/>
                <w:szCs w:val="20"/>
                <w:color w:val="auto"/>
              </w:rPr>
            </w:pPr>
            <w:r>
              <w:rPr>
                <w:rFonts w:ascii="Arial" w:cs="Arial" w:eastAsia="Arial" w:hAnsi="Arial"/>
                <w:sz w:val="11"/>
                <w:szCs w:val="11"/>
                <w:color w:val="auto"/>
              </w:rPr>
              <w:t>90.0%</w:t>
            </w:r>
          </w:p>
        </w:tc>
        <w:tc>
          <w:tcPr>
            <w:tcW w:w="540" w:type="dxa"/>
            <w:vAlign w:val="bottom"/>
            <w:gridSpan w:val="3"/>
          </w:tcPr>
          <w:p>
            <w:pPr>
              <w:jc w:val="right"/>
              <w:spacing w:after="0" w:line="112" w:lineRule="exact"/>
              <w:rPr>
                <w:sz w:val="20"/>
                <w:szCs w:val="20"/>
                <w:color w:val="auto"/>
              </w:rPr>
            </w:pPr>
            <w:r>
              <w:rPr>
                <w:rFonts w:ascii="Arial" w:cs="Arial" w:eastAsia="Arial" w:hAnsi="Arial"/>
                <w:sz w:val="11"/>
                <w:szCs w:val="11"/>
                <w:color w:val="auto"/>
              </w:rPr>
              <w:t>23,000</w:t>
            </w:r>
          </w:p>
        </w:tc>
        <w:tc>
          <w:tcPr>
            <w:tcW w:w="20" w:type="dxa"/>
            <w:vAlign w:val="bottom"/>
          </w:tcPr>
          <w:p>
            <w:pPr>
              <w:spacing w:after="0"/>
              <w:rPr>
                <w:sz w:val="9"/>
                <w:szCs w:val="9"/>
                <w:color w:val="auto"/>
              </w:rPr>
            </w:pPr>
          </w:p>
        </w:tc>
        <w:tc>
          <w:tcPr>
            <w:tcW w:w="500" w:type="dxa"/>
            <w:vAlign w:val="bottom"/>
            <w:gridSpan w:val="4"/>
          </w:tcPr>
          <w:p>
            <w:pPr>
              <w:jc w:val="right"/>
              <w:ind w:right="80"/>
              <w:spacing w:after="0" w:line="112" w:lineRule="exact"/>
              <w:rPr>
                <w:sz w:val="20"/>
                <w:szCs w:val="20"/>
                <w:color w:val="auto"/>
              </w:rPr>
            </w:pPr>
            <w:r>
              <w:rPr>
                <w:rFonts w:ascii="Arial" w:cs="Arial" w:eastAsia="Arial" w:hAnsi="Arial"/>
                <w:sz w:val="11"/>
                <w:szCs w:val="11"/>
                <w:color w:val="auto"/>
              </w:rPr>
              <w:t>100%</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1"/>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20" w:type="dxa"/>
            <w:vAlign w:val="bottom"/>
            <w:gridSpan w:val="2"/>
          </w:tcPr>
          <w:p>
            <w:pPr>
              <w:ind w:left="100"/>
              <w:spacing w:after="0"/>
              <w:rPr>
                <w:sz w:val="20"/>
                <w:szCs w:val="20"/>
                <w:color w:val="auto"/>
              </w:rPr>
            </w:pPr>
            <w:r>
              <w:rPr>
                <w:rFonts w:ascii="Arial" w:cs="Arial" w:eastAsia="Arial" w:hAnsi="Arial"/>
                <w:sz w:val="11"/>
                <w:szCs w:val="11"/>
                <w:color w:val="auto"/>
              </w:rPr>
              <w:t>Beach, CA</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2"/>
        </w:trPr>
        <w:tc>
          <w:tcPr>
            <w:tcW w:w="1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760" w:type="dxa"/>
            <w:vAlign w:val="bottom"/>
            <w:gridSpan w:val="2"/>
            <w:shd w:val="clear" w:color="auto" w:fill="EEEEEE"/>
          </w:tcPr>
          <w:p>
            <w:pPr>
              <w:ind w:left="40"/>
              <w:spacing w:after="0" w:line="112" w:lineRule="exact"/>
              <w:rPr>
                <w:sz w:val="20"/>
                <w:szCs w:val="20"/>
                <w:color w:val="auto"/>
              </w:rPr>
            </w:pPr>
            <w:r>
              <w:rPr>
                <w:rFonts w:ascii="Arial" w:cs="Arial" w:eastAsia="Arial" w:hAnsi="Arial"/>
                <w:sz w:val="11"/>
                <w:szCs w:val="11"/>
                <w:color w:val="auto"/>
              </w:rPr>
              <w:t>Hollywood</w:t>
            </w: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rPr>
              <w:t>Entertainment</w:t>
            </w:r>
          </w:p>
        </w:tc>
      </w:tr>
      <w:tr>
        <w:trPr>
          <w:trHeight w:val="122"/>
        </w:trPr>
        <w:tc>
          <w:tcPr>
            <w:tcW w:w="12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Hollywood Blvd</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20" w:type="dxa"/>
            <w:vAlign w:val="bottom"/>
            <w:gridSpan w:val="2"/>
            <w:shd w:val="clear" w:color="auto" w:fill="EEEEEE"/>
          </w:tcPr>
          <w:p>
            <w:pPr>
              <w:ind w:left="100"/>
              <w:spacing w:after="0" w:line="122" w:lineRule="exact"/>
              <w:rPr>
                <w:sz w:val="20"/>
                <w:szCs w:val="20"/>
                <w:color w:val="auto"/>
              </w:rPr>
            </w:pPr>
            <w:r>
              <w:rPr>
                <w:rFonts w:ascii="Arial" w:cs="Arial" w:eastAsia="Arial" w:hAnsi="Arial"/>
                <w:sz w:val="11"/>
                <w:szCs w:val="11"/>
                <w:color w:val="auto"/>
              </w:rPr>
              <w:t>Los Angeles-Long</w:t>
            </w:r>
          </w:p>
        </w:tc>
        <w:tc>
          <w:tcPr>
            <w:tcW w:w="980" w:type="dxa"/>
            <w:vAlign w:val="bottom"/>
            <w:gridSpan w:val="2"/>
            <w:shd w:val="clear" w:color="auto" w:fill="EEEEEE"/>
          </w:tcPr>
          <w:p>
            <w:pPr>
              <w:jc w:val="right"/>
              <w:ind w:right="46"/>
              <w:spacing w:after="0" w:line="122" w:lineRule="exact"/>
              <w:rPr>
                <w:sz w:val="20"/>
                <w:szCs w:val="20"/>
                <w:color w:val="auto"/>
              </w:rPr>
            </w:pPr>
            <w:r>
              <w:rPr>
                <w:rFonts w:ascii="Arial" w:cs="Arial" w:eastAsia="Arial" w:hAnsi="Arial"/>
                <w:sz w:val="11"/>
                <w:szCs w:val="11"/>
                <w:color w:val="auto"/>
              </w:rPr>
              <w:t>1999</w:t>
            </w:r>
          </w:p>
        </w:tc>
        <w:tc>
          <w:tcPr>
            <w:tcW w:w="14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26,136</w:t>
            </w:r>
          </w:p>
        </w:tc>
        <w:tc>
          <w:tcPr>
            <w:tcW w:w="32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90.0%</w:t>
            </w:r>
          </w:p>
        </w:tc>
        <w:tc>
          <w:tcPr>
            <w:tcW w:w="54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151,000</w:t>
            </w:r>
          </w:p>
        </w:tc>
        <w:tc>
          <w:tcPr>
            <w:tcW w:w="20" w:type="dxa"/>
            <w:vAlign w:val="bottom"/>
            <w:shd w:val="clear" w:color="auto" w:fill="EEEEEE"/>
          </w:tcPr>
          <w:p>
            <w:pPr>
              <w:spacing w:after="0"/>
              <w:rPr>
                <w:sz w:val="10"/>
                <w:szCs w:val="10"/>
                <w:color w:val="auto"/>
              </w:rPr>
            </w:pPr>
          </w:p>
        </w:tc>
        <w:tc>
          <w:tcPr>
            <w:tcW w:w="500" w:type="dxa"/>
            <w:vAlign w:val="bottom"/>
            <w:gridSpan w:val="4"/>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rPr>
              <w:t>90%</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rPr>
              <w:t>Museum</w:t>
            </w:r>
          </w:p>
        </w:tc>
      </w:tr>
      <w:tr>
        <w:trPr>
          <w:trHeight w:val="131"/>
        </w:trPr>
        <w:tc>
          <w:tcPr>
            <w:tcW w:w="12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2020" w:type="dxa"/>
            <w:vAlign w:val="bottom"/>
            <w:gridSpan w:val="2"/>
            <w:shd w:val="clear" w:color="auto" w:fill="EEEEEE"/>
          </w:tcPr>
          <w:p>
            <w:pPr>
              <w:ind w:left="100"/>
              <w:spacing w:after="0"/>
              <w:rPr>
                <w:sz w:val="20"/>
                <w:szCs w:val="20"/>
                <w:color w:val="auto"/>
              </w:rPr>
            </w:pPr>
            <w:r>
              <w:rPr>
                <w:rFonts w:ascii="Arial" w:cs="Arial" w:eastAsia="Arial" w:hAnsi="Arial"/>
                <w:sz w:val="11"/>
                <w:szCs w:val="11"/>
                <w:color w:val="auto"/>
              </w:rPr>
              <w:t>Beach, CA</w:t>
            </w:r>
          </w:p>
        </w:tc>
        <w:tc>
          <w:tcPr>
            <w:tcW w:w="12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r>
      <w:tr>
        <w:trPr>
          <w:trHeight w:val="112"/>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gridSpan w:val="2"/>
          </w:tcPr>
          <w:p>
            <w:pPr>
              <w:ind w:left="40"/>
              <w:spacing w:after="0" w:line="112" w:lineRule="exact"/>
              <w:rPr>
                <w:sz w:val="20"/>
                <w:szCs w:val="20"/>
                <w:color w:val="auto"/>
              </w:rPr>
            </w:pPr>
            <w:r>
              <w:rPr>
                <w:rFonts w:ascii="Arial" w:cs="Arial" w:eastAsia="Arial" w:hAnsi="Arial"/>
                <w:sz w:val="11"/>
                <w:szCs w:val="11"/>
                <w:color w:val="auto"/>
              </w:rPr>
              <w:t>J. Crew /</w:t>
            </w: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Banana</w:t>
            </w: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98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1996-</w:t>
            </w: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Republic / Old</w:t>
            </w:r>
          </w:p>
        </w:tc>
      </w:tr>
      <w:tr>
        <w:trPr>
          <w:trHeight w:val="122"/>
        </w:trPr>
        <w:tc>
          <w:tcPr>
            <w:tcW w:w="1220" w:type="dxa"/>
            <w:vAlign w:val="bottom"/>
          </w:tcPr>
          <w:p>
            <w:pPr>
              <w:spacing w:after="0" w:line="122" w:lineRule="exact"/>
              <w:rPr>
                <w:sz w:val="20"/>
                <w:szCs w:val="20"/>
                <w:color w:val="auto"/>
              </w:rPr>
            </w:pPr>
            <w:r>
              <w:rPr>
                <w:rFonts w:ascii="Arial" w:cs="Arial" w:eastAsia="Arial" w:hAnsi="Arial"/>
                <w:sz w:val="11"/>
                <w:szCs w:val="11"/>
                <w:color w:val="auto"/>
              </w:rPr>
              <w:t>Third St Promenade</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2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Los Angeles-Long</w:t>
            </w:r>
          </w:p>
        </w:tc>
        <w:tc>
          <w:tcPr>
            <w:tcW w:w="980" w:type="dxa"/>
            <w:vAlign w:val="bottom"/>
            <w:gridSpan w:val="2"/>
          </w:tcPr>
          <w:p>
            <w:pPr>
              <w:jc w:val="right"/>
              <w:ind w:right="46"/>
              <w:spacing w:after="0" w:line="122" w:lineRule="exact"/>
              <w:rPr>
                <w:sz w:val="20"/>
                <w:szCs w:val="20"/>
                <w:color w:val="auto"/>
              </w:rPr>
            </w:pPr>
            <w:r>
              <w:rPr>
                <w:rFonts w:ascii="Arial" w:cs="Arial" w:eastAsia="Arial" w:hAnsi="Arial"/>
                <w:sz w:val="11"/>
                <w:szCs w:val="11"/>
                <w:color w:val="auto"/>
              </w:rPr>
              <w:t>2000</w:t>
            </w:r>
          </w:p>
        </w:tc>
        <w:tc>
          <w:tcPr>
            <w:tcW w:w="14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72,266</w:t>
            </w:r>
          </w:p>
        </w:tc>
        <w:tc>
          <w:tcPr>
            <w:tcW w:w="320" w:type="dxa"/>
            <w:vAlign w:val="bottom"/>
          </w:tcPr>
          <w:p>
            <w:pPr>
              <w:spacing w:after="0"/>
              <w:rPr>
                <w:sz w:val="10"/>
                <w:szCs w:val="10"/>
                <w:color w:val="auto"/>
              </w:rPr>
            </w:pPr>
          </w:p>
        </w:tc>
        <w:tc>
          <w:tcPr>
            <w:tcW w:w="78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(9)</w:t>
            </w:r>
          </w:p>
        </w:tc>
        <w:tc>
          <w:tcPr>
            <w:tcW w:w="54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209,000</w:t>
            </w:r>
          </w:p>
        </w:tc>
        <w:tc>
          <w:tcPr>
            <w:tcW w:w="20" w:type="dxa"/>
            <w:vAlign w:val="bottom"/>
          </w:tcPr>
          <w:p>
            <w:pPr>
              <w:spacing w:after="0"/>
              <w:rPr>
                <w:sz w:val="10"/>
                <w:szCs w:val="10"/>
                <w:color w:val="auto"/>
              </w:rPr>
            </w:pPr>
          </w:p>
        </w:tc>
        <w:tc>
          <w:tcPr>
            <w:tcW w:w="500" w:type="dxa"/>
            <w:vAlign w:val="bottom"/>
            <w:gridSpan w:val="4"/>
          </w:tcPr>
          <w:p>
            <w:pPr>
              <w:jc w:val="right"/>
              <w:ind w:right="80"/>
              <w:spacing w:after="0" w:line="122" w:lineRule="exact"/>
              <w:rPr>
                <w:sz w:val="20"/>
                <w:szCs w:val="20"/>
                <w:color w:val="auto"/>
              </w:rPr>
            </w:pPr>
            <w:r>
              <w:rPr>
                <w:rFonts w:ascii="Arial" w:cs="Arial" w:eastAsia="Arial" w:hAnsi="Arial"/>
                <w:sz w:val="11"/>
                <w:szCs w:val="11"/>
                <w:color w:val="auto"/>
              </w:rPr>
              <w:t>98%</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Navy</w:t>
            </w:r>
          </w:p>
        </w:tc>
      </w:tr>
      <w:tr>
        <w:trPr>
          <w:trHeight w:val="131"/>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20" w:type="dxa"/>
            <w:vAlign w:val="bottom"/>
            <w:gridSpan w:val="2"/>
          </w:tcPr>
          <w:p>
            <w:pPr>
              <w:ind w:left="100"/>
              <w:spacing w:after="0"/>
              <w:rPr>
                <w:sz w:val="20"/>
                <w:szCs w:val="20"/>
                <w:color w:val="auto"/>
              </w:rPr>
            </w:pPr>
            <w:r>
              <w:rPr>
                <w:rFonts w:ascii="Arial" w:cs="Arial" w:eastAsia="Arial" w:hAnsi="Arial"/>
                <w:sz w:val="11"/>
                <w:szCs w:val="11"/>
                <w:color w:val="auto"/>
              </w:rPr>
              <w:t>Beach, CA</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12"/>
        </w:trPr>
        <w:tc>
          <w:tcPr>
            <w:tcW w:w="1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760" w:type="dxa"/>
            <w:vAlign w:val="bottom"/>
            <w:gridSpan w:val="2"/>
            <w:shd w:val="clear" w:color="auto" w:fill="EEEEEE"/>
          </w:tcPr>
          <w:p>
            <w:pPr>
              <w:ind w:left="40"/>
              <w:spacing w:after="0" w:line="112" w:lineRule="exact"/>
              <w:rPr>
                <w:sz w:val="20"/>
                <w:szCs w:val="20"/>
                <w:color w:val="auto"/>
              </w:rPr>
            </w:pPr>
            <w:r>
              <w:rPr>
                <w:rFonts w:ascii="Arial" w:cs="Arial" w:eastAsia="Arial" w:hAnsi="Arial"/>
                <w:sz w:val="11"/>
                <w:szCs w:val="11"/>
                <w:color w:val="auto"/>
              </w:rPr>
              <w:t>Cost Plus / TJ</w:t>
            </w: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w w:val="99"/>
              </w:rPr>
              <w:t>Maxx / Toys R</w:t>
            </w:r>
          </w:p>
        </w:tc>
      </w:tr>
      <w:tr>
        <w:trPr>
          <w:trHeight w:val="131"/>
        </w:trPr>
        <w:tc>
          <w:tcPr>
            <w:tcW w:w="1220" w:type="dxa"/>
            <w:vAlign w:val="bottom"/>
            <w:shd w:val="clear" w:color="auto" w:fill="EEEEEE"/>
          </w:tcPr>
          <w:p>
            <w:pPr>
              <w:spacing w:after="0"/>
              <w:rPr>
                <w:sz w:val="20"/>
                <w:szCs w:val="20"/>
                <w:color w:val="auto"/>
              </w:rPr>
            </w:pPr>
            <w:r>
              <w:rPr>
                <w:rFonts w:ascii="Arial" w:cs="Arial" w:eastAsia="Arial" w:hAnsi="Arial"/>
                <w:sz w:val="11"/>
                <w:szCs w:val="11"/>
                <w:color w:val="auto"/>
              </w:rPr>
              <w:t>Escondido</w:t>
            </w: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jc w:val="center"/>
              <w:spacing w:after="0"/>
              <w:rPr>
                <w:sz w:val="20"/>
                <w:szCs w:val="20"/>
                <w:color w:val="auto"/>
              </w:rPr>
            </w:pPr>
            <w:r>
              <w:rPr>
                <w:rFonts w:ascii="Arial" w:cs="Arial" w:eastAsia="Arial" w:hAnsi="Arial"/>
                <w:sz w:val="11"/>
                <w:szCs w:val="11"/>
                <w:color w:val="auto"/>
                <w:w w:val="91"/>
              </w:rPr>
              <w:t>SC</w:t>
            </w:r>
          </w:p>
        </w:tc>
        <w:tc>
          <w:tcPr>
            <w:tcW w:w="2020" w:type="dxa"/>
            <w:vAlign w:val="bottom"/>
            <w:gridSpan w:val="2"/>
            <w:shd w:val="clear" w:color="auto" w:fill="EEEEEE"/>
          </w:tcPr>
          <w:p>
            <w:pPr>
              <w:ind w:left="100"/>
              <w:spacing w:after="0"/>
              <w:rPr>
                <w:sz w:val="20"/>
                <w:szCs w:val="20"/>
                <w:color w:val="auto"/>
              </w:rPr>
            </w:pPr>
            <w:r>
              <w:rPr>
                <w:rFonts w:ascii="Arial" w:cs="Arial" w:eastAsia="Arial" w:hAnsi="Arial"/>
                <w:sz w:val="11"/>
                <w:szCs w:val="11"/>
                <w:color w:val="auto"/>
              </w:rPr>
              <w:t>San Diego, CA</w:t>
            </w:r>
          </w:p>
        </w:tc>
        <w:tc>
          <w:tcPr>
            <w:tcW w:w="980" w:type="dxa"/>
            <w:vAlign w:val="bottom"/>
            <w:gridSpan w:val="2"/>
            <w:shd w:val="clear" w:color="auto" w:fill="EEEEEE"/>
          </w:tcPr>
          <w:p>
            <w:pPr>
              <w:jc w:val="right"/>
              <w:ind w:right="46"/>
              <w:spacing w:after="0"/>
              <w:rPr>
                <w:sz w:val="20"/>
                <w:szCs w:val="20"/>
                <w:color w:val="auto"/>
              </w:rPr>
            </w:pPr>
            <w:r>
              <w:rPr>
                <w:rFonts w:ascii="Arial" w:cs="Arial" w:eastAsia="Arial" w:hAnsi="Arial"/>
                <w:sz w:val="11"/>
                <w:szCs w:val="11"/>
                <w:color w:val="auto"/>
              </w:rPr>
              <w:t>1996</w:t>
            </w: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rPr>
              <w:t>24,854</w:t>
            </w:r>
          </w:p>
        </w:tc>
        <w:tc>
          <w:tcPr>
            <w:tcW w:w="320" w:type="dxa"/>
            <w:vAlign w:val="bottom"/>
            <w:shd w:val="clear" w:color="auto" w:fill="EEEEEE"/>
          </w:tcPr>
          <w:p>
            <w:pPr>
              <w:spacing w:after="0"/>
              <w:rPr>
                <w:sz w:val="11"/>
                <w:szCs w:val="11"/>
                <w:color w:val="auto"/>
              </w:rPr>
            </w:pPr>
          </w:p>
        </w:tc>
        <w:tc>
          <w:tcPr>
            <w:tcW w:w="780" w:type="dxa"/>
            <w:vAlign w:val="bottom"/>
            <w:gridSpan w:val="2"/>
            <w:shd w:val="clear" w:color="auto" w:fill="EEEEEE"/>
          </w:tcPr>
          <w:p>
            <w:pPr>
              <w:jc w:val="right"/>
              <w:ind w:right="126"/>
              <w:spacing w:after="0"/>
              <w:rPr>
                <w:sz w:val="20"/>
                <w:szCs w:val="20"/>
                <w:color w:val="auto"/>
              </w:rPr>
            </w:pPr>
            <w:r>
              <w:rPr>
                <w:rFonts w:ascii="Arial" w:cs="Arial" w:eastAsia="Arial" w:hAnsi="Arial"/>
                <w:sz w:val="11"/>
                <w:szCs w:val="11"/>
                <w:color w:val="auto"/>
              </w:rPr>
              <w:t>70.0%</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rPr>
              <w:t>222,000</w:t>
            </w:r>
          </w:p>
        </w:tc>
        <w:tc>
          <w:tcPr>
            <w:tcW w:w="20" w:type="dxa"/>
            <w:vAlign w:val="bottom"/>
            <w:shd w:val="clear" w:color="auto" w:fill="EEEEEE"/>
          </w:tcPr>
          <w:p>
            <w:pPr>
              <w:spacing w:after="0"/>
              <w:rPr>
                <w:sz w:val="11"/>
                <w:szCs w:val="11"/>
                <w:color w:val="auto"/>
              </w:rPr>
            </w:pPr>
          </w:p>
        </w:tc>
        <w:tc>
          <w:tcPr>
            <w:tcW w:w="500" w:type="dxa"/>
            <w:vAlign w:val="bottom"/>
            <w:gridSpan w:val="4"/>
            <w:shd w:val="clear" w:color="auto" w:fill="EEEEEE"/>
          </w:tcPr>
          <w:p>
            <w:pPr>
              <w:jc w:val="right"/>
              <w:ind w:right="80"/>
              <w:spacing w:after="0"/>
              <w:rPr>
                <w:sz w:val="20"/>
                <w:szCs w:val="20"/>
                <w:color w:val="auto"/>
              </w:rPr>
            </w:pPr>
            <w:r>
              <w:rPr>
                <w:rFonts w:ascii="Arial" w:cs="Arial" w:eastAsia="Arial" w:hAnsi="Arial"/>
                <w:sz w:val="11"/>
                <w:szCs w:val="11"/>
                <w:color w:val="auto"/>
              </w:rPr>
              <w:t>95%</w:t>
            </w: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60" w:type="dxa"/>
            <w:vAlign w:val="bottom"/>
            <w:gridSpan w:val="2"/>
            <w:shd w:val="clear" w:color="auto" w:fill="EEEEEE"/>
          </w:tcPr>
          <w:p>
            <w:pPr>
              <w:ind w:left="40"/>
              <w:spacing w:after="0"/>
              <w:rPr>
                <w:sz w:val="20"/>
                <w:szCs w:val="20"/>
                <w:color w:val="auto"/>
              </w:rPr>
            </w:pPr>
            <w:r>
              <w:rPr>
                <w:rFonts w:ascii="Arial" w:cs="Arial" w:eastAsia="Arial" w:hAnsi="Arial"/>
                <w:sz w:val="11"/>
                <w:szCs w:val="11"/>
                <w:color w:val="auto"/>
              </w:rPr>
              <w:t>Us</w:t>
            </w:r>
          </w:p>
        </w:tc>
      </w:tr>
      <w:tr>
        <w:trPr>
          <w:trHeight w:val="112"/>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980" w:type="dxa"/>
            <w:vAlign w:val="bottom"/>
            <w:gridSpan w:val="2"/>
          </w:tcPr>
          <w:p>
            <w:pPr>
              <w:jc w:val="right"/>
              <w:ind w:right="46"/>
              <w:spacing w:after="0" w:line="112" w:lineRule="exact"/>
              <w:rPr>
                <w:sz w:val="20"/>
                <w:szCs w:val="20"/>
                <w:color w:val="auto"/>
              </w:rPr>
            </w:pPr>
            <w:r>
              <w:rPr>
                <w:rFonts w:ascii="Arial" w:cs="Arial" w:eastAsia="Arial" w:hAnsi="Arial"/>
                <w:sz w:val="11"/>
                <w:szCs w:val="11"/>
                <w:color w:val="auto"/>
              </w:rPr>
              <w:t>1996-</w:t>
            </w: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1"/>
        </w:trPr>
        <w:tc>
          <w:tcPr>
            <w:tcW w:w="1220" w:type="dxa"/>
            <w:vAlign w:val="bottom"/>
          </w:tcPr>
          <w:p>
            <w:pPr>
              <w:spacing w:after="0"/>
              <w:rPr>
                <w:sz w:val="20"/>
                <w:szCs w:val="20"/>
                <w:color w:val="auto"/>
              </w:rPr>
            </w:pPr>
            <w:r>
              <w:rPr>
                <w:rFonts w:ascii="Arial" w:cs="Arial" w:eastAsia="Arial" w:hAnsi="Arial"/>
                <w:sz w:val="11"/>
                <w:szCs w:val="11"/>
                <w:color w:val="auto"/>
              </w:rPr>
              <w:t>Fifth Ave</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1"/>
              </w:rPr>
              <w:t>SR</w:t>
            </w:r>
          </w:p>
        </w:tc>
        <w:tc>
          <w:tcPr>
            <w:tcW w:w="2020" w:type="dxa"/>
            <w:vAlign w:val="bottom"/>
            <w:gridSpan w:val="2"/>
          </w:tcPr>
          <w:p>
            <w:pPr>
              <w:ind w:left="100"/>
              <w:spacing w:after="0"/>
              <w:rPr>
                <w:sz w:val="20"/>
                <w:szCs w:val="20"/>
                <w:color w:val="auto"/>
              </w:rPr>
            </w:pPr>
            <w:r>
              <w:rPr>
                <w:rFonts w:ascii="Arial" w:cs="Arial" w:eastAsia="Arial" w:hAnsi="Arial"/>
                <w:sz w:val="11"/>
                <w:szCs w:val="11"/>
                <w:color w:val="auto"/>
              </w:rPr>
              <w:t>San Diego, CA</w:t>
            </w:r>
          </w:p>
        </w:tc>
        <w:tc>
          <w:tcPr>
            <w:tcW w:w="980" w:type="dxa"/>
            <w:vAlign w:val="bottom"/>
            <w:gridSpan w:val="2"/>
          </w:tcPr>
          <w:p>
            <w:pPr>
              <w:jc w:val="right"/>
              <w:ind w:right="46"/>
              <w:spacing w:after="0"/>
              <w:rPr>
                <w:sz w:val="20"/>
                <w:szCs w:val="20"/>
                <w:color w:val="auto"/>
              </w:rPr>
            </w:pPr>
            <w:r>
              <w:rPr>
                <w:rFonts w:ascii="Arial" w:cs="Arial" w:eastAsia="Arial" w:hAnsi="Arial"/>
                <w:sz w:val="11"/>
                <w:szCs w:val="11"/>
                <w:color w:val="auto"/>
              </w:rPr>
              <w:t>1997</w:t>
            </w:r>
          </w:p>
        </w:tc>
        <w:tc>
          <w:tcPr>
            <w:tcW w:w="1400" w:type="dxa"/>
            <w:vAlign w:val="bottom"/>
            <w:gridSpan w:val="3"/>
          </w:tcPr>
          <w:p>
            <w:pPr>
              <w:jc w:val="right"/>
              <w:spacing w:after="0"/>
              <w:rPr>
                <w:sz w:val="20"/>
                <w:szCs w:val="20"/>
                <w:color w:val="auto"/>
              </w:rPr>
            </w:pPr>
            <w:r>
              <w:rPr>
                <w:rFonts w:ascii="Arial" w:cs="Arial" w:eastAsia="Arial" w:hAnsi="Arial"/>
                <w:sz w:val="11"/>
                <w:szCs w:val="11"/>
                <w:color w:val="auto"/>
              </w:rPr>
              <w:t>12,126</w:t>
            </w:r>
          </w:p>
        </w:tc>
        <w:tc>
          <w:tcPr>
            <w:tcW w:w="320" w:type="dxa"/>
            <w:vAlign w:val="bottom"/>
          </w:tcPr>
          <w:p>
            <w:pPr>
              <w:spacing w:after="0"/>
              <w:rPr>
                <w:sz w:val="11"/>
                <w:szCs w:val="11"/>
                <w:color w:val="auto"/>
              </w:rPr>
            </w:pPr>
          </w:p>
        </w:tc>
        <w:tc>
          <w:tcPr>
            <w:tcW w:w="780" w:type="dxa"/>
            <w:vAlign w:val="bottom"/>
            <w:gridSpan w:val="2"/>
          </w:tcPr>
          <w:p>
            <w:pPr>
              <w:jc w:val="right"/>
              <w:ind w:right="166"/>
              <w:spacing w:after="0"/>
              <w:rPr>
                <w:sz w:val="20"/>
                <w:szCs w:val="20"/>
                <w:color w:val="auto"/>
              </w:rPr>
            </w:pPr>
            <w:r>
              <w:rPr>
                <w:rFonts w:ascii="Arial" w:cs="Arial" w:eastAsia="Arial" w:hAnsi="Arial"/>
                <w:sz w:val="11"/>
                <w:szCs w:val="11"/>
                <w:color w:val="auto"/>
              </w:rPr>
              <w:t>(10)</w:t>
            </w:r>
          </w:p>
        </w:tc>
        <w:tc>
          <w:tcPr>
            <w:tcW w:w="540" w:type="dxa"/>
            <w:vAlign w:val="bottom"/>
            <w:gridSpan w:val="3"/>
          </w:tcPr>
          <w:p>
            <w:pPr>
              <w:jc w:val="right"/>
              <w:spacing w:after="0"/>
              <w:rPr>
                <w:sz w:val="20"/>
                <w:szCs w:val="20"/>
                <w:color w:val="auto"/>
              </w:rPr>
            </w:pPr>
            <w:r>
              <w:rPr>
                <w:rFonts w:ascii="Arial" w:cs="Arial" w:eastAsia="Arial" w:hAnsi="Arial"/>
                <w:sz w:val="11"/>
                <w:szCs w:val="11"/>
                <w:color w:val="auto"/>
              </w:rPr>
              <w:t>51,000</w:t>
            </w:r>
          </w:p>
        </w:tc>
        <w:tc>
          <w:tcPr>
            <w:tcW w:w="20" w:type="dxa"/>
            <w:vAlign w:val="bottom"/>
          </w:tcPr>
          <w:p>
            <w:pPr>
              <w:spacing w:after="0"/>
              <w:rPr>
                <w:sz w:val="11"/>
                <w:szCs w:val="11"/>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1"/>
                <w:szCs w:val="11"/>
                <w:color w:val="auto"/>
              </w:rPr>
              <w:t>95%</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color w:val="auto"/>
                <w:w w:val="90"/>
              </w:rPr>
              <w:t>Urban Outfitters</w:t>
            </w:r>
          </w:p>
        </w:tc>
      </w:tr>
      <w:tr>
        <w:trPr>
          <w:trHeight w:val="122"/>
        </w:trPr>
        <w:tc>
          <w:tcPr>
            <w:tcW w:w="12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150 Post Street</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20" w:type="dxa"/>
            <w:vAlign w:val="bottom"/>
            <w:gridSpan w:val="2"/>
            <w:shd w:val="clear" w:color="auto" w:fill="EEEEEE"/>
          </w:tcPr>
          <w:p>
            <w:pPr>
              <w:ind w:left="100"/>
              <w:spacing w:after="0" w:line="122" w:lineRule="exact"/>
              <w:rPr>
                <w:sz w:val="20"/>
                <w:szCs w:val="20"/>
                <w:color w:val="auto"/>
              </w:rPr>
            </w:pPr>
            <w:r>
              <w:rPr>
                <w:rFonts w:ascii="Arial" w:cs="Arial" w:eastAsia="Arial" w:hAnsi="Arial"/>
                <w:sz w:val="11"/>
                <w:szCs w:val="11"/>
                <w:color w:val="auto"/>
              </w:rPr>
              <w:t>San Francisco, CA</w:t>
            </w:r>
          </w:p>
        </w:tc>
        <w:tc>
          <w:tcPr>
            <w:tcW w:w="980" w:type="dxa"/>
            <w:vAlign w:val="bottom"/>
            <w:gridSpan w:val="2"/>
            <w:shd w:val="clear" w:color="auto" w:fill="EEEEEE"/>
          </w:tcPr>
          <w:p>
            <w:pPr>
              <w:jc w:val="right"/>
              <w:ind w:right="46"/>
              <w:spacing w:after="0" w:line="122" w:lineRule="exact"/>
              <w:rPr>
                <w:sz w:val="20"/>
                <w:szCs w:val="20"/>
                <w:color w:val="auto"/>
              </w:rPr>
            </w:pPr>
            <w:r>
              <w:rPr>
                <w:rFonts w:ascii="Arial" w:cs="Arial" w:eastAsia="Arial" w:hAnsi="Arial"/>
                <w:sz w:val="11"/>
                <w:szCs w:val="11"/>
                <w:color w:val="auto"/>
              </w:rPr>
              <w:t>1997</w:t>
            </w:r>
          </w:p>
        </w:tc>
        <w:tc>
          <w:tcPr>
            <w:tcW w:w="14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30,025</w:t>
            </w:r>
          </w:p>
        </w:tc>
        <w:tc>
          <w:tcPr>
            <w:tcW w:w="32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26"/>
              <w:spacing w:after="0" w:line="122" w:lineRule="exact"/>
              <w:rPr>
                <w:sz w:val="20"/>
                <w:szCs w:val="20"/>
                <w:color w:val="auto"/>
              </w:rPr>
            </w:pPr>
            <w:r>
              <w:rPr>
                <w:rFonts w:ascii="Arial" w:cs="Arial" w:eastAsia="Arial" w:hAnsi="Arial"/>
                <w:sz w:val="11"/>
                <w:szCs w:val="11"/>
                <w:color w:val="auto"/>
              </w:rPr>
              <w:t>100.0%</w:t>
            </w:r>
          </w:p>
        </w:tc>
        <w:tc>
          <w:tcPr>
            <w:tcW w:w="54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101,000</w:t>
            </w:r>
          </w:p>
        </w:tc>
        <w:tc>
          <w:tcPr>
            <w:tcW w:w="20" w:type="dxa"/>
            <w:vAlign w:val="bottom"/>
            <w:shd w:val="clear" w:color="auto" w:fill="EEEEEE"/>
          </w:tcPr>
          <w:p>
            <w:pPr>
              <w:spacing w:after="0"/>
              <w:rPr>
                <w:sz w:val="10"/>
                <w:szCs w:val="10"/>
                <w:color w:val="auto"/>
              </w:rPr>
            </w:pPr>
          </w:p>
        </w:tc>
        <w:tc>
          <w:tcPr>
            <w:tcW w:w="500" w:type="dxa"/>
            <w:vAlign w:val="bottom"/>
            <w:gridSpan w:val="4"/>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rPr>
              <w:t>58%</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w w:val="88"/>
              </w:rPr>
              <w:t>Brooks Brothers</w:t>
            </w:r>
          </w:p>
        </w:tc>
      </w:tr>
      <w:tr>
        <w:trPr>
          <w:trHeight w:val="112"/>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ind w:left="20"/>
              <w:spacing w:after="0" w:line="112" w:lineRule="exact"/>
              <w:rPr>
                <w:sz w:val="20"/>
                <w:szCs w:val="20"/>
                <w:color w:val="auto"/>
              </w:rPr>
            </w:pPr>
            <w:r>
              <w:rPr>
                <w:rFonts w:ascii="Arial" w:cs="Arial" w:eastAsia="Arial" w:hAnsi="Arial"/>
                <w:sz w:val="11"/>
                <w:szCs w:val="11"/>
                <w:color w:val="auto"/>
              </w:rPr>
              <w:t>Lunardi's</w:t>
            </w: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ind w:left="20"/>
              <w:spacing w:after="0" w:line="122" w:lineRule="exact"/>
              <w:rPr>
                <w:sz w:val="20"/>
                <w:szCs w:val="20"/>
                <w:color w:val="auto"/>
              </w:rPr>
            </w:pPr>
            <w:r>
              <w:rPr>
                <w:rFonts w:ascii="Arial" w:cs="Arial" w:eastAsia="Arial" w:hAnsi="Arial"/>
                <w:sz w:val="11"/>
                <w:szCs w:val="11"/>
                <w:color w:val="auto"/>
              </w:rPr>
              <w:t>Super</w:t>
            </w: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Longs Drug</w:t>
            </w:r>
          </w:p>
        </w:tc>
      </w:tr>
      <w:tr>
        <w:trPr>
          <w:trHeight w:val="131"/>
        </w:trPr>
        <w:tc>
          <w:tcPr>
            <w:tcW w:w="1220" w:type="dxa"/>
            <w:vAlign w:val="bottom"/>
          </w:tcPr>
          <w:p>
            <w:pPr>
              <w:spacing w:after="0"/>
              <w:rPr>
                <w:sz w:val="20"/>
                <w:szCs w:val="20"/>
                <w:color w:val="auto"/>
              </w:rPr>
            </w:pPr>
            <w:r>
              <w:rPr>
                <w:rFonts w:ascii="Arial" w:cs="Arial" w:eastAsia="Arial" w:hAnsi="Arial"/>
                <w:sz w:val="11"/>
                <w:szCs w:val="11"/>
                <w:color w:val="auto"/>
              </w:rPr>
              <w:t>Kings Court</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1"/>
              </w:rPr>
              <w:t>SC</w:t>
            </w:r>
          </w:p>
        </w:tc>
        <w:tc>
          <w:tcPr>
            <w:tcW w:w="2020" w:type="dxa"/>
            <w:vAlign w:val="bottom"/>
            <w:gridSpan w:val="2"/>
          </w:tcPr>
          <w:p>
            <w:pPr>
              <w:ind w:left="100"/>
              <w:spacing w:after="0"/>
              <w:rPr>
                <w:sz w:val="20"/>
                <w:szCs w:val="20"/>
                <w:color w:val="auto"/>
              </w:rPr>
            </w:pPr>
            <w:r>
              <w:rPr>
                <w:rFonts w:ascii="Arial" w:cs="Arial" w:eastAsia="Arial" w:hAnsi="Arial"/>
                <w:sz w:val="11"/>
                <w:szCs w:val="11"/>
                <w:color w:val="auto"/>
              </w:rPr>
              <w:t>San Jose, CA</w:t>
            </w:r>
          </w:p>
        </w:tc>
        <w:tc>
          <w:tcPr>
            <w:tcW w:w="980" w:type="dxa"/>
            <w:vAlign w:val="bottom"/>
            <w:gridSpan w:val="2"/>
          </w:tcPr>
          <w:p>
            <w:pPr>
              <w:jc w:val="right"/>
              <w:ind w:right="46"/>
              <w:spacing w:after="0"/>
              <w:rPr>
                <w:sz w:val="20"/>
                <w:szCs w:val="20"/>
                <w:color w:val="auto"/>
              </w:rPr>
            </w:pPr>
            <w:r>
              <w:rPr>
                <w:rFonts w:ascii="Arial" w:cs="Arial" w:eastAsia="Arial" w:hAnsi="Arial"/>
                <w:sz w:val="11"/>
                <w:szCs w:val="11"/>
                <w:color w:val="auto"/>
              </w:rPr>
              <w:t>1998</w:t>
            </w:r>
          </w:p>
        </w:tc>
        <w:tc>
          <w:tcPr>
            <w:tcW w:w="1400" w:type="dxa"/>
            <w:vAlign w:val="bottom"/>
            <w:gridSpan w:val="3"/>
          </w:tcPr>
          <w:p>
            <w:pPr>
              <w:jc w:val="right"/>
              <w:spacing w:after="0"/>
              <w:rPr>
                <w:sz w:val="20"/>
                <w:szCs w:val="20"/>
                <w:color w:val="auto"/>
              </w:rPr>
            </w:pPr>
            <w:r>
              <w:rPr>
                <w:rFonts w:ascii="Arial" w:cs="Arial" w:eastAsia="Arial" w:hAnsi="Arial"/>
                <w:sz w:val="11"/>
                <w:szCs w:val="11"/>
                <w:color w:val="auto"/>
              </w:rPr>
              <w:t>11,409</w:t>
            </w:r>
          </w:p>
        </w:tc>
        <w:tc>
          <w:tcPr>
            <w:tcW w:w="320" w:type="dxa"/>
            <w:vAlign w:val="bottom"/>
          </w:tcPr>
          <w:p>
            <w:pPr>
              <w:spacing w:after="0"/>
              <w:rPr>
                <w:sz w:val="11"/>
                <w:szCs w:val="11"/>
                <w:color w:val="auto"/>
              </w:rPr>
            </w:pPr>
          </w:p>
        </w:tc>
        <w:tc>
          <w:tcPr>
            <w:tcW w:w="780" w:type="dxa"/>
            <w:vAlign w:val="bottom"/>
            <w:gridSpan w:val="2"/>
          </w:tcPr>
          <w:p>
            <w:pPr>
              <w:jc w:val="right"/>
              <w:ind w:right="166"/>
              <w:spacing w:after="0"/>
              <w:rPr>
                <w:sz w:val="20"/>
                <w:szCs w:val="20"/>
                <w:color w:val="auto"/>
              </w:rPr>
            </w:pPr>
            <w:r>
              <w:rPr>
                <w:rFonts w:ascii="Arial" w:cs="Arial" w:eastAsia="Arial" w:hAnsi="Arial"/>
                <w:sz w:val="11"/>
                <w:szCs w:val="11"/>
                <w:color w:val="auto"/>
              </w:rPr>
              <w:t>(6)</w:t>
            </w:r>
          </w:p>
        </w:tc>
        <w:tc>
          <w:tcPr>
            <w:tcW w:w="540" w:type="dxa"/>
            <w:vAlign w:val="bottom"/>
            <w:gridSpan w:val="3"/>
          </w:tcPr>
          <w:p>
            <w:pPr>
              <w:jc w:val="right"/>
              <w:spacing w:after="0"/>
              <w:rPr>
                <w:sz w:val="20"/>
                <w:szCs w:val="20"/>
                <w:color w:val="auto"/>
              </w:rPr>
            </w:pPr>
            <w:r>
              <w:rPr>
                <w:rFonts w:ascii="Arial" w:cs="Arial" w:eastAsia="Arial" w:hAnsi="Arial"/>
                <w:sz w:val="11"/>
                <w:szCs w:val="11"/>
                <w:color w:val="auto"/>
              </w:rPr>
              <w:t>79,000</w:t>
            </w:r>
          </w:p>
        </w:tc>
        <w:tc>
          <w:tcPr>
            <w:tcW w:w="20" w:type="dxa"/>
            <w:vAlign w:val="bottom"/>
          </w:tcPr>
          <w:p>
            <w:pPr>
              <w:spacing w:after="0"/>
              <w:rPr>
                <w:sz w:val="11"/>
                <w:szCs w:val="11"/>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1"/>
                <w:szCs w:val="11"/>
                <w:color w:val="auto"/>
              </w:rPr>
              <w:t>98%</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jc w:val="right"/>
              <w:ind w:right="126"/>
              <w:spacing w:after="0"/>
              <w:rPr>
                <w:sz w:val="20"/>
                <w:szCs w:val="20"/>
                <w:color w:val="auto"/>
              </w:rPr>
            </w:pPr>
            <w:r>
              <w:rPr>
                <w:rFonts w:ascii="Arial" w:cs="Arial" w:eastAsia="Arial" w:hAnsi="Arial"/>
                <w:sz w:val="11"/>
                <w:szCs w:val="11"/>
                <w:color w:val="auto"/>
              </w:rPr>
              <w:t>25,000</w:t>
            </w:r>
          </w:p>
        </w:tc>
        <w:tc>
          <w:tcPr>
            <w:tcW w:w="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color w:val="auto"/>
              </w:rPr>
              <w:t>Market</w:t>
            </w:r>
          </w:p>
        </w:tc>
        <w:tc>
          <w:tcPr>
            <w:tcW w:w="760" w:type="dxa"/>
            <w:vAlign w:val="bottom"/>
            <w:gridSpan w:val="2"/>
          </w:tcPr>
          <w:p>
            <w:pPr>
              <w:ind w:left="40"/>
              <w:spacing w:after="0"/>
              <w:rPr>
                <w:sz w:val="20"/>
                <w:szCs w:val="20"/>
                <w:color w:val="auto"/>
              </w:rPr>
            </w:pPr>
            <w:r>
              <w:rPr>
                <w:rFonts w:ascii="Arial" w:cs="Arial" w:eastAsia="Arial" w:hAnsi="Arial"/>
                <w:sz w:val="11"/>
                <w:szCs w:val="11"/>
                <w:color w:val="auto"/>
              </w:rPr>
              <w:t>Store</w:t>
            </w:r>
          </w:p>
        </w:tc>
      </w:tr>
      <w:tr>
        <w:trPr>
          <w:trHeight w:val="112"/>
        </w:trPr>
        <w:tc>
          <w:tcPr>
            <w:tcW w:w="12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9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44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74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760" w:type="dxa"/>
            <w:vAlign w:val="bottom"/>
            <w:gridSpan w:val="2"/>
            <w:shd w:val="clear" w:color="auto" w:fill="EEEEEE"/>
          </w:tcPr>
          <w:p>
            <w:pPr>
              <w:ind w:left="40"/>
              <w:spacing w:after="0" w:line="112" w:lineRule="exact"/>
              <w:rPr>
                <w:sz w:val="20"/>
                <w:szCs w:val="20"/>
                <w:color w:val="auto"/>
              </w:rPr>
            </w:pPr>
            <w:r>
              <w:rPr>
                <w:rFonts w:ascii="Arial" w:cs="Arial" w:eastAsia="Arial" w:hAnsi="Arial"/>
                <w:sz w:val="11"/>
                <w:szCs w:val="11"/>
                <w:color w:val="auto"/>
              </w:rPr>
              <w:t>Borders / Gap</w:t>
            </w: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rPr>
              <w:t>Kids / Banana</w:t>
            </w:r>
          </w:p>
        </w:tc>
      </w:tr>
      <w:tr>
        <w:trPr>
          <w:trHeight w:val="131"/>
        </w:trPr>
        <w:tc>
          <w:tcPr>
            <w:tcW w:w="1220" w:type="dxa"/>
            <w:vAlign w:val="bottom"/>
            <w:shd w:val="clear" w:color="auto" w:fill="EEEEEE"/>
          </w:tcPr>
          <w:p>
            <w:pPr>
              <w:spacing w:after="0"/>
              <w:rPr>
                <w:sz w:val="20"/>
                <w:szCs w:val="20"/>
                <w:color w:val="auto"/>
              </w:rPr>
            </w:pPr>
            <w:r>
              <w:rPr>
                <w:rFonts w:ascii="Arial" w:cs="Arial" w:eastAsia="Arial" w:hAnsi="Arial"/>
                <w:sz w:val="11"/>
                <w:szCs w:val="11"/>
                <w:color w:val="auto"/>
              </w:rPr>
              <w:t>Old Town</w:t>
            </w: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jc w:val="center"/>
              <w:spacing w:after="0"/>
              <w:rPr>
                <w:sz w:val="20"/>
                <w:szCs w:val="20"/>
                <w:color w:val="auto"/>
              </w:rPr>
            </w:pPr>
            <w:r>
              <w:rPr>
                <w:rFonts w:ascii="Arial" w:cs="Arial" w:eastAsia="Arial" w:hAnsi="Arial"/>
                <w:sz w:val="11"/>
                <w:szCs w:val="11"/>
                <w:color w:val="auto"/>
                <w:w w:val="91"/>
              </w:rPr>
              <w:t>SR</w:t>
            </w:r>
          </w:p>
        </w:tc>
        <w:tc>
          <w:tcPr>
            <w:tcW w:w="2020" w:type="dxa"/>
            <w:vAlign w:val="bottom"/>
            <w:gridSpan w:val="2"/>
            <w:shd w:val="clear" w:color="auto" w:fill="EEEEEE"/>
          </w:tcPr>
          <w:p>
            <w:pPr>
              <w:ind w:left="100"/>
              <w:spacing w:after="0"/>
              <w:rPr>
                <w:sz w:val="20"/>
                <w:szCs w:val="20"/>
                <w:color w:val="auto"/>
              </w:rPr>
            </w:pPr>
            <w:r>
              <w:rPr>
                <w:rFonts w:ascii="Arial" w:cs="Arial" w:eastAsia="Arial" w:hAnsi="Arial"/>
                <w:sz w:val="11"/>
                <w:szCs w:val="11"/>
                <w:color w:val="auto"/>
              </w:rPr>
              <w:t>San Jose, CA</w:t>
            </w:r>
          </w:p>
        </w:tc>
        <w:tc>
          <w:tcPr>
            <w:tcW w:w="980" w:type="dxa"/>
            <w:vAlign w:val="bottom"/>
            <w:gridSpan w:val="2"/>
            <w:shd w:val="clear" w:color="auto" w:fill="EEEEEE"/>
          </w:tcPr>
          <w:p>
            <w:pPr>
              <w:jc w:val="right"/>
              <w:ind w:right="46"/>
              <w:spacing w:after="0"/>
              <w:rPr>
                <w:sz w:val="20"/>
                <w:szCs w:val="20"/>
                <w:color w:val="auto"/>
              </w:rPr>
            </w:pPr>
            <w:r>
              <w:rPr>
                <w:rFonts w:ascii="Arial" w:cs="Arial" w:eastAsia="Arial" w:hAnsi="Arial"/>
                <w:sz w:val="11"/>
                <w:szCs w:val="11"/>
                <w:color w:val="auto"/>
              </w:rPr>
              <w:t>1997</w:t>
            </w: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rPr>
              <w:t>33,508</w:t>
            </w:r>
          </w:p>
        </w:tc>
        <w:tc>
          <w:tcPr>
            <w:tcW w:w="320" w:type="dxa"/>
            <w:vAlign w:val="bottom"/>
            <w:shd w:val="clear" w:color="auto" w:fill="EEEEEE"/>
          </w:tcPr>
          <w:p>
            <w:pPr>
              <w:spacing w:after="0"/>
              <w:rPr>
                <w:sz w:val="11"/>
                <w:szCs w:val="11"/>
                <w:color w:val="auto"/>
              </w:rPr>
            </w:pPr>
          </w:p>
        </w:tc>
        <w:tc>
          <w:tcPr>
            <w:tcW w:w="780" w:type="dxa"/>
            <w:vAlign w:val="bottom"/>
            <w:gridSpan w:val="2"/>
            <w:shd w:val="clear" w:color="auto" w:fill="EEEEEE"/>
          </w:tcPr>
          <w:p>
            <w:pPr>
              <w:jc w:val="right"/>
              <w:ind w:right="126"/>
              <w:spacing w:after="0"/>
              <w:rPr>
                <w:sz w:val="20"/>
                <w:szCs w:val="20"/>
                <w:color w:val="auto"/>
              </w:rPr>
            </w:pPr>
            <w:r>
              <w:rPr>
                <w:rFonts w:ascii="Arial" w:cs="Arial" w:eastAsia="Arial" w:hAnsi="Arial"/>
                <w:sz w:val="11"/>
                <w:szCs w:val="11"/>
                <w:color w:val="auto"/>
              </w:rPr>
              <w:t>100.0%</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rPr>
              <w:t>95,000</w:t>
            </w:r>
          </w:p>
        </w:tc>
        <w:tc>
          <w:tcPr>
            <w:tcW w:w="20" w:type="dxa"/>
            <w:vAlign w:val="bottom"/>
            <w:shd w:val="clear" w:color="auto" w:fill="EEEEEE"/>
          </w:tcPr>
          <w:p>
            <w:pPr>
              <w:spacing w:after="0"/>
              <w:rPr>
                <w:sz w:val="11"/>
                <w:szCs w:val="11"/>
                <w:color w:val="auto"/>
              </w:rPr>
            </w:pPr>
          </w:p>
        </w:tc>
        <w:tc>
          <w:tcPr>
            <w:tcW w:w="500" w:type="dxa"/>
            <w:vAlign w:val="bottom"/>
            <w:gridSpan w:val="4"/>
            <w:shd w:val="clear" w:color="auto" w:fill="EEEEEE"/>
          </w:tcPr>
          <w:p>
            <w:pPr>
              <w:jc w:val="right"/>
              <w:ind w:right="80"/>
              <w:spacing w:after="0"/>
              <w:rPr>
                <w:sz w:val="20"/>
                <w:szCs w:val="20"/>
                <w:color w:val="auto"/>
              </w:rPr>
            </w:pPr>
            <w:r>
              <w:rPr>
                <w:rFonts w:ascii="Arial" w:cs="Arial" w:eastAsia="Arial" w:hAnsi="Arial"/>
                <w:sz w:val="11"/>
                <w:szCs w:val="11"/>
                <w:color w:val="auto"/>
              </w:rPr>
              <w:t>96%</w:t>
            </w:r>
          </w:p>
        </w:tc>
        <w:tc>
          <w:tcPr>
            <w:tcW w:w="2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60" w:type="dxa"/>
            <w:vAlign w:val="bottom"/>
            <w:gridSpan w:val="2"/>
            <w:shd w:val="clear" w:color="auto" w:fill="EEEEEE"/>
          </w:tcPr>
          <w:p>
            <w:pPr>
              <w:ind w:left="40"/>
              <w:spacing w:after="0"/>
              <w:rPr>
                <w:sz w:val="20"/>
                <w:szCs w:val="20"/>
                <w:color w:val="auto"/>
              </w:rPr>
            </w:pPr>
            <w:r>
              <w:rPr>
                <w:rFonts w:ascii="Arial" w:cs="Arial" w:eastAsia="Arial" w:hAnsi="Arial"/>
                <w:sz w:val="11"/>
                <w:szCs w:val="11"/>
                <w:color w:val="auto"/>
              </w:rPr>
              <w:t>Republic</w:t>
            </w:r>
          </w:p>
        </w:tc>
      </w:tr>
      <w:tr>
        <w:trPr>
          <w:trHeight w:val="112"/>
        </w:trPr>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gridSpan w:val="2"/>
          </w:tcPr>
          <w:p>
            <w:pPr>
              <w:ind w:left="40"/>
              <w:spacing w:after="0" w:line="112" w:lineRule="exact"/>
              <w:rPr>
                <w:sz w:val="20"/>
                <w:szCs w:val="20"/>
                <w:color w:val="auto"/>
              </w:rPr>
            </w:pPr>
            <w:r>
              <w:rPr>
                <w:rFonts w:ascii="Arial" w:cs="Arial" w:eastAsia="Arial" w:hAnsi="Arial"/>
                <w:sz w:val="11"/>
                <w:szCs w:val="11"/>
                <w:color w:val="auto"/>
                <w:w w:val="92"/>
              </w:rPr>
              <w:t>Crate &amp; Barrel /</w:t>
            </w: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color w:val="auto"/>
                <w:w w:val="90"/>
              </w:rPr>
              <w:t>Container Store</w:t>
            </w:r>
          </w:p>
        </w:tc>
      </w:tr>
      <w:tr>
        <w:trPr>
          <w:trHeight w:val="122"/>
        </w:trPr>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 Best Buy</w:t>
            </w:r>
          </w:p>
        </w:tc>
      </w:tr>
      <w:tr>
        <w:trPr>
          <w:trHeight w:val="141"/>
        </w:trPr>
        <w:tc>
          <w:tcPr>
            <w:tcW w:w="1220" w:type="dxa"/>
            <w:vAlign w:val="bottom"/>
          </w:tcPr>
          <w:p>
            <w:pPr>
              <w:spacing w:after="0"/>
              <w:rPr>
                <w:sz w:val="20"/>
                <w:szCs w:val="20"/>
                <w:color w:val="auto"/>
              </w:rPr>
            </w:pPr>
            <w:r>
              <w:rPr>
                <w:rFonts w:ascii="Arial" w:cs="Arial" w:eastAsia="Arial" w:hAnsi="Arial"/>
                <w:sz w:val="11"/>
                <w:szCs w:val="11"/>
                <w:color w:val="auto"/>
                <w:w w:val="89"/>
              </w:rPr>
              <w:t>Santana Row (Phase I &amp; II)</w:t>
            </w:r>
          </w:p>
        </w:tc>
        <w:tc>
          <w:tcPr>
            <w:tcW w:w="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1"/>
              </w:rPr>
              <w:t>SR</w:t>
            </w:r>
          </w:p>
        </w:tc>
        <w:tc>
          <w:tcPr>
            <w:tcW w:w="2020" w:type="dxa"/>
            <w:vAlign w:val="bottom"/>
            <w:gridSpan w:val="2"/>
          </w:tcPr>
          <w:p>
            <w:pPr>
              <w:ind w:left="100"/>
              <w:spacing w:after="0"/>
              <w:rPr>
                <w:sz w:val="20"/>
                <w:szCs w:val="20"/>
                <w:color w:val="auto"/>
              </w:rPr>
            </w:pPr>
            <w:r>
              <w:rPr>
                <w:rFonts w:ascii="Arial" w:cs="Arial" w:eastAsia="Arial" w:hAnsi="Arial"/>
                <w:sz w:val="11"/>
                <w:szCs w:val="11"/>
                <w:color w:val="auto"/>
              </w:rPr>
              <w:t>San Jose, CA</w:t>
            </w:r>
          </w:p>
        </w:tc>
        <w:tc>
          <w:tcPr>
            <w:tcW w:w="980" w:type="dxa"/>
            <w:vAlign w:val="bottom"/>
            <w:gridSpan w:val="2"/>
          </w:tcPr>
          <w:p>
            <w:pPr>
              <w:jc w:val="right"/>
              <w:ind w:right="46"/>
              <w:spacing w:after="0"/>
              <w:rPr>
                <w:sz w:val="20"/>
                <w:szCs w:val="20"/>
                <w:color w:val="auto"/>
              </w:rPr>
            </w:pPr>
            <w:r>
              <w:rPr>
                <w:rFonts w:ascii="Arial" w:cs="Arial" w:eastAsia="Arial" w:hAnsi="Arial"/>
                <w:sz w:val="11"/>
                <w:szCs w:val="11"/>
                <w:color w:val="auto"/>
              </w:rPr>
              <w:t>1997</w:t>
            </w:r>
          </w:p>
        </w:tc>
        <w:tc>
          <w:tcPr>
            <w:tcW w:w="960" w:type="dxa"/>
            <w:vAlign w:val="bottom"/>
            <w:gridSpan w:val="2"/>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451,304</w:t>
            </w:r>
          </w:p>
        </w:tc>
        <w:tc>
          <w:tcPr>
            <w:tcW w:w="320" w:type="dxa"/>
            <w:vAlign w:val="bottom"/>
          </w:tcPr>
          <w:p>
            <w:pPr>
              <w:spacing w:after="0"/>
              <w:rPr>
                <w:sz w:val="12"/>
                <w:szCs w:val="12"/>
                <w:color w:val="auto"/>
              </w:rPr>
            </w:pPr>
          </w:p>
        </w:tc>
        <w:tc>
          <w:tcPr>
            <w:tcW w:w="780" w:type="dxa"/>
            <w:vAlign w:val="bottom"/>
            <w:gridSpan w:val="2"/>
          </w:tcPr>
          <w:p>
            <w:pPr>
              <w:jc w:val="right"/>
              <w:ind w:right="126"/>
              <w:spacing w:after="0"/>
              <w:rPr>
                <w:sz w:val="20"/>
                <w:szCs w:val="20"/>
                <w:color w:val="auto"/>
              </w:rPr>
            </w:pPr>
            <w:r>
              <w:rPr>
                <w:rFonts w:ascii="Arial" w:cs="Arial" w:eastAsia="Arial" w:hAnsi="Arial"/>
                <w:sz w:val="11"/>
                <w:szCs w:val="11"/>
                <w:color w:val="auto"/>
              </w:rPr>
              <w:t>100.0%</w:t>
            </w:r>
          </w:p>
        </w:tc>
        <w:tc>
          <w:tcPr>
            <w:tcW w:w="40" w:type="dxa"/>
            <w:vAlign w:val="bottom"/>
            <w:gridSpan w:val="2"/>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529,000</w:t>
            </w: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w w:val="99"/>
              </w:rPr>
              <w:t>89%</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color w:val="auto"/>
              </w:rPr>
              <w:t>/Borders</w:t>
            </w:r>
          </w:p>
        </w:tc>
      </w:tr>
      <w:tr>
        <w:trPr>
          <w:trHeight w:val="31"/>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960" w:type="dxa"/>
            <w:vAlign w:val="bottom"/>
            <w:gridSpan w:val="2"/>
            <w:shd w:val="clear" w:color="auto" w:fill="EEEEEE"/>
          </w:tcPr>
          <w:p>
            <w:pPr>
              <w:spacing w:after="0"/>
              <w:rPr>
                <w:sz w:val="10"/>
                <w:szCs w:val="10"/>
                <w:color w:val="auto"/>
              </w:rPr>
            </w:pPr>
          </w:p>
        </w:tc>
        <w:tc>
          <w:tcPr>
            <w:tcW w:w="4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681,225</w:t>
            </w: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40" w:type="dxa"/>
            <w:vAlign w:val="bottom"/>
            <w:gridSpan w:val="2"/>
            <w:shd w:val="clear" w:color="auto" w:fill="EEEEEE"/>
          </w:tcPr>
          <w:p>
            <w:pPr>
              <w:spacing w:after="0"/>
              <w:rPr>
                <w:sz w:val="10"/>
                <w:szCs w:val="10"/>
                <w:color w:val="auto"/>
              </w:rPr>
            </w:pPr>
          </w:p>
        </w:tc>
        <w:tc>
          <w:tcPr>
            <w:tcW w:w="5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w w:val="97"/>
              </w:rPr>
              <w:t>1,529,000</w:t>
            </w:r>
          </w:p>
        </w:tc>
        <w:tc>
          <w:tcPr>
            <w:tcW w:w="20" w:type="dxa"/>
            <w:vAlign w:val="bottom"/>
            <w:shd w:val="clear" w:color="auto" w:fill="EEEEEE"/>
          </w:tcPr>
          <w:p>
            <w:pPr>
              <w:spacing w:after="0"/>
              <w:rPr>
                <w:sz w:val="10"/>
                <w:szCs w:val="10"/>
                <w:color w:val="auto"/>
              </w:rPr>
            </w:pPr>
          </w:p>
        </w:tc>
        <w:tc>
          <w:tcPr>
            <w:tcW w:w="180" w:type="dxa"/>
            <w:vAlign w:val="bottom"/>
            <w:gridSpan w:val="2"/>
            <w:shd w:val="clear" w:color="auto" w:fill="EEEEEE"/>
          </w:tcPr>
          <w:p>
            <w:pPr>
              <w:spacing w:after="0"/>
              <w:rPr>
                <w:sz w:val="10"/>
                <w:szCs w:val="10"/>
                <w:color w:val="auto"/>
              </w:rPr>
            </w:pPr>
          </w:p>
        </w:tc>
        <w:tc>
          <w:tcPr>
            <w:tcW w:w="320" w:type="dxa"/>
            <w:vAlign w:val="bottom"/>
            <w:gridSpan w:val="2"/>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w w:val="99"/>
              </w:rPr>
              <w:t>91%</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r>
      <w:tr>
        <w:trPr>
          <w:trHeight w:val="122"/>
        </w:trPr>
        <w:tc>
          <w:tcPr>
            <w:tcW w:w="12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w w:val="93"/>
              </w:rPr>
              <w:t>West Region — Other</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122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Mill Avenue</w:t>
            </w: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1"/>
              </w:rPr>
              <w:t>SR</w:t>
            </w:r>
          </w:p>
        </w:tc>
        <w:tc>
          <w:tcPr>
            <w:tcW w:w="2020" w:type="dxa"/>
            <w:vAlign w:val="bottom"/>
            <w:gridSpan w:val="2"/>
            <w:shd w:val="clear" w:color="auto" w:fill="EEEEEE"/>
          </w:tcPr>
          <w:p>
            <w:pPr>
              <w:ind w:left="100"/>
              <w:spacing w:after="0" w:line="122" w:lineRule="exact"/>
              <w:rPr>
                <w:sz w:val="20"/>
                <w:szCs w:val="20"/>
                <w:color w:val="auto"/>
              </w:rPr>
            </w:pPr>
            <w:r>
              <w:rPr>
                <w:rFonts w:ascii="Arial" w:cs="Arial" w:eastAsia="Arial" w:hAnsi="Arial"/>
                <w:sz w:val="11"/>
                <w:szCs w:val="11"/>
                <w:color w:val="auto"/>
              </w:rPr>
              <w:t>Phoenix-Mesa, AZ</w:t>
            </w:r>
          </w:p>
        </w:tc>
        <w:tc>
          <w:tcPr>
            <w:tcW w:w="980" w:type="dxa"/>
            <w:vAlign w:val="bottom"/>
            <w:gridSpan w:val="2"/>
            <w:shd w:val="clear" w:color="auto" w:fill="EEEEEE"/>
          </w:tcPr>
          <w:p>
            <w:pPr>
              <w:jc w:val="right"/>
              <w:ind w:right="46"/>
              <w:spacing w:after="0" w:line="122" w:lineRule="exact"/>
              <w:rPr>
                <w:sz w:val="20"/>
                <w:szCs w:val="20"/>
                <w:color w:val="auto"/>
              </w:rPr>
            </w:pPr>
            <w:r>
              <w:rPr>
                <w:rFonts w:ascii="Arial" w:cs="Arial" w:eastAsia="Arial" w:hAnsi="Arial"/>
                <w:sz w:val="11"/>
                <w:szCs w:val="11"/>
                <w:color w:val="auto"/>
              </w:rPr>
              <w:t>1998</w:t>
            </w:r>
          </w:p>
        </w:tc>
        <w:tc>
          <w:tcPr>
            <w:tcW w:w="14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11,068</w:t>
            </w:r>
          </w:p>
        </w:tc>
        <w:tc>
          <w:tcPr>
            <w:tcW w:w="32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66"/>
              <w:spacing w:after="0" w:line="122" w:lineRule="exact"/>
              <w:rPr>
                <w:sz w:val="20"/>
                <w:szCs w:val="20"/>
                <w:color w:val="auto"/>
              </w:rPr>
            </w:pPr>
            <w:r>
              <w:rPr>
                <w:rFonts w:ascii="Arial" w:cs="Arial" w:eastAsia="Arial" w:hAnsi="Arial"/>
                <w:sz w:val="11"/>
                <w:szCs w:val="11"/>
                <w:color w:val="auto"/>
              </w:rPr>
              <w:t>(11)</w:t>
            </w:r>
          </w:p>
        </w:tc>
        <w:tc>
          <w:tcPr>
            <w:tcW w:w="54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40,000</w:t>
            </w:r>
          </w:p>
        </w:tc>
        <w:tc>
          <w:tcPr>
            <w:tcW w:w="20" w:type="dxa"/>
            <w:vAlign w:val="bottom"/>
            <w:shd w:val="clear" w:color="auto" w:fill="EEEEEE"/>
          </w:tcPr>
          <w:p>
            <w:pPr>
              <w:spacing w:after="0"/>
              <w:rPr>
                <w:sz w:val="10"/>
                <w:szCs w:val="10"/>
                <w:color w:val="auto"/>
              </w:rPr>
            </w:pPr>
          </w:p>
        </w:tc>
        <w:tc>
          <w:tcPr>
            <w:tcW w:w="500" w:type="dxa"/>
            <w:vAlign w:val="bottom"/>
            <w:gridSpan w:val="4"/>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rPr>
              <w:t>100%</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760" w:type="dxa"/>
            <w:vAlign w:val="bottom"/>
            <w:gridSpan w:val="2"/>
            <w:shd w:val="clear" w:color="auto" w:fill="EEEEEE"/>
          </w:tcPr>
          <w:p>
            <w:pPr>
              <w:ind w:left="40"/>
              <w:spacing w:after="0" w:line="122" w:lineRule="exact"/>
              <w:rPr>
                <w:sz w:val="20"/>
                <w:szCs w:val="20"/>
                <w:color w:val="auto"/>
              </w:rPr>
            </w:pPr>
            <w:r>
              <w:rPr>
                <w:rFonts w:ascii="Arial" w:cs="Arial" w:eastAsia="Arial" w:hAnsi="Arial"/>
                <w:sz w:val="11"/>
                <w:szCs w:val="11"/>
                <w:color w:val="auto"/>
                <w:w w:val="91"/>
              </w:rPr>
              <w:t>Gordon Biersch</w:t>
            </w:r>
          </w:p>
        </w:tc>
      </w:tr>
      <w:tr>
        <w:trPr>
          <w:trHeight w:val="135"/>
        </w:trPr>
        <w:tc>
          <w:tcPr>
            <w:tcW w:w="1220" w:type="dxa"/>
            <w:vAlign w:val="bottom"/>
          </w:tcPr>
          <w:p>
            <w:pPr>
              <w:spacing w:after="0"/>
              <w:rPr>
                <w:sz w:val="20"/>
                <w:szCs w:val="20"/>
                <w:color w:val="auto"/>
              </w:rPr>
            </w:pPr>
            <w:r>
              <w:rPr>
                <w:rFonts w:ascii="Arial" w:cs="Arial" w:eastAsia="Arial" w:hAnsi="Arial"/>
                <w:sz w:val="11"/>
                <w:szCs w:val="11"/>
                <w:color w:val="auto"/>
              </w:rPr>
              <w:t>Houston St</w:t>
            </w:r>
          </w:p>
        </w:tc>
        <w:tc>
          <w:tcPr>
            <w:tcW w:w="8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1"/>
              </w:rPr>
              <w:t>SR</w:t>
            </w:r>
          </w:p>
        </w:tc>
        <w:tc>
          <w:tcPr>
            <w:tcW w:w="2020" w:type="dxa"/>
            <w:vAlign w:val="bottom"/>
            <w:gridSpan w:val="2"/>
          </w:tcPr>
          <w:p>
            <w:pPr>
              <w:ind w:left="100"/>
              <w:spacing w:after="0"/>
              <w:rPr>
                <w:sz w:val="20"/>
                <w:szCs w:val="20"/>
                <w:color w:val="auto"/>
              </w:rPr>
            </w:pPr>
            <w:r>
              <w:rPr>
                <w:rFonts w:ascii="Arial" w:cs="Arial" w:eastAsia="Arial" w:hAnsi="Arial"/>
                <w:sz w:val="11"/>
                <w:szCs w:val="11"/>
                <w:color w:val="auto"/>
              </w:rPr>
              <w:t>San Antonio, TX</w:t>
            </w:r>
          </w:p>
        </w:tc>
        <w:tc>
          <w:tcPr>
            <w:tcW w:w="980" w:type="dxa"/>
            <w:vAlign w:val="bottom"/>
            <w:gridSpan w:val="2"/>
          </w:tcPr>
          <w:p>
            <w:pPr>
              <w:jc w:val="right"/>
              <w:ind w:right="46"/>
              <w:spacing w:after="0"/>
              <w:rPr>
                <w:sz w:val="20"/>
                <w:szCs w:val="20"/>
                <w:color w:val="auto"/>
              </w:rPr>
            </w:pPr>
            <w:r>
              <w:rPr>
                <w:rFonts w:ascii="Arial" w:cs="Arial" w:eastAsia="Arial" w:hAnsi="Arial"/>
                <w:sz w:val="11"/>
                <w:szCs w:val="11"/>
                <w:color w:val="auto"/>
              </w:rPr>
              <w:t>1998</w:t>
            </w:r>
          </w:p>
        </w:tc>
        <w:tc>
          <w:tcPr>
            <w:tcW w:w="960" w:type="dxa"/>
            <w:vAlign w:val="bottom"/>
            <w:gridSpan w:val="2"/>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60,350</w:t>
            </w:r>
          </w:p>
        </w:tc>
        <w:tc>
          <w:tcPr>
            <w:tcW w:w="320" w:type="dxa"/>
            <w:vAlign w:val="bottom"/>
          </w:tcPr>
          <w:p>
            <w:pPr>
              <w:spacing w:after="0"/>
              <w:rPr>
                <w:sz w:val="11"/>
                <w:szCs w:val="11"/>
                <w:color w:val="auto"/>
              </w:rPr>
            </w:pPr>
          </w:p>
        </w:tc>
        <w:tc>
          <w:tcPr>
            <w:tcW w:w="780" w:type="dxa"/>
            <w:vAlign w:val="bottom"/>
            <w:gridSpan w:val="2"/>
          </w:tcPr>
          <w:p>
            <w:pPr>
              <w:jc w:val="right"/>
              <w:ind w:right="126"/>
              <w:spacing w:after="0"/>
              <w:rPr>
                <w:sz w:val="20"/>
                <w:szCs w:val="20"/>
                <w:color w:val="auto"/>
              </w:rPr>
            </w:pPr>
            <w:r>
              <w:rPr>
                <w:rFonts w:ascii="Arial" w:cs="Arial" w:eastAsia="Arial" w:hAnsi="Arial"/>
                <w:sz w:val="11"/>
                <w:szCs w:val="11"/>
                <w:color w:val="auto"/>
              </w:rPr>
              <w:t>100.0%</w:t>
            </w:r>
          </w:p>
        </w:tc>
        <w:tc>
          <w:tcPr>
            <w:tcW w:w="40" w:type="dxa"/>
            <w:vAlign w:val="bottom"/>
            <w:gridSpan w:val="2"/>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170,000</w:t>
            </w: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w w:val="99"/>
              </w:rPr>
              <w:t>67%</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230</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7"/>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22"/>
        </w:trPr>
        <w:tc>
          <w:tcPr>
            <w:tcW w:w="12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9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60" w:type="dxa"/>
            <w:vAlign w:val="bottom"/>
            <w:shd w:val="clear" w:color="auto" w:fill="EEEEEE"/>
          </w:tcPr>
          <w:p>
            <w:pPr>
              <w:spacing w:after="0"/>
              <w:rPr>
                <w:sz w:val="10"/>
                <w:szCs w:val="10"/>
                <w:color w:val="auto"/>
              </w:rPr>
            </w:pPr>
          </w:p>
        </w:tc>
        <w:tc>
          <w:tcPr>
            <w:tcW w:w="960" w:type="dxa"/>
            <w:vAlign w:val="bottom"/>
            <w:gridSpan w:val="2"/>
            <w:shd w:val="clear" w:color="auto" w:fill="EEEEEE"/>
          </w:tcPr>
          <w:p>
            <w:pPr>
              <w:spacing w:after="0"/>
              <w:rPr>
                <w:sz w:val="10"/>
                <w:szCs w:val="10"/>
                <w:color w:val="auto"/>
              </w:rPr>
            </w:pPr>
          </w:p>
        </w:tc>
        <w:tc>
          <w:tcPr>
            <w:tcW w:w="4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71,417</w:t>
            </w:r>
          </w:p>
        </w:tc>
        <w:tc>
          <w:tcPr>
            <w:tcW w:w="3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40" w:type="dxa"/>
            <w:vAlign w:val="bottom"/>
            <w:gridSpan w:val="2"/>
            <w:shd w:val="clear" w:color="auto" w:fill="EEEEEE"/>
          </w:tcPr>
          <w:p>
            <w:pPr>
              <w:spacing w:after="0"/>
              <w:rPr>
                <w:sz w:val="10"/>
                <w:szCs w:val="10"/>
                <w:color w:val="auto"/>
              </w:rPr>
            </w:pPr>
          </w:p>
        </w:tc>
        <w:tc>
          <w:tcPr>
            <w:tcW w:w="50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210,000</w:t>
            </w:r>
          </w:p>
        </w:tc>
        <w:tc>
          <w:tcPr>
            <w:tcW w:w="20" w:type="dxa"/>
            <w:vAlign w:val="bottom"/>
            <w:shd w:val="clear" w:color="auto" w:fill="EEEEEE"/>
          </w:tcPr>
          <w:p>
            <w:pPr>
              <w:spacing w:after="0"/>
              <w:rPr>
                <w:sz w:val="10"/>
                <w:szCs w:val="10"/>
                <w:color w:val="auto"/>
              </w:rPr>
            </w:pPr>
          </w:p>
        </w:tc>
        <w:tc>
          <w:tcPr>
            <w:tcW w:w="180" w:type="dxa"/>
            <w:vAlign w:val="bottom"/>
            <w:gridSpan w:val="2"/>
            <w:shd w:val="clear" w:color="auto" w:fill="EEEEEE"/>
          </w:tcPr>
          <w:p>
            <w:pPr>
              <w:spacing w:after="0"/>
              <w:rPr>
                <w:sz w:val="10"/>
                <w:szCs w:val="10"/>
                <w:color w:val="auto"/>
              </w:rPr>
            </w:pPr>
          </w:p>
        </w:tc>
        <w:tc>
          <w:tcPr>
            <w:tcW w:w="320" w:type="dxa"/>
            <w:vAlign w:val="bottom"/>
            <w:gridSpan w:val="2"/>
            <w:shd w:val="clear" w:color="auto" w:fill="EEEEEE"/>
          </w:tcPr>
          <w:p>
            <w:pPr>
              <w:jc w:val="right"/>
              <w:ind w:right="80"/>
              <w:spacing w:after="0" w:line="122" w:lineRule="exact"/>
              <w:rPr>
                <w:sz w:val="20"/>
                <w:szCs w:val="20"/>
                <w:color w:val="auto"/>
              </w:rPr>
            </w:pPr>
            <w:r>
              <w:rPr>
                <w:rFonts w:ascii="Arial" w:cs="Arial" w:eastAsia="Arial" w:hAnsi="Arial"/>
                <w:sz w:val="11"/>
                <w:szCs w:val="11"/>
                <w:color w:val="auto"/>
                <w:w w:val="99"/>
              </w:rPr>
              <w:t>73%</w:t>
            </w:r>
          </w:p>
        </w:tc>
        <w:tc>
          <w:tcPr>
            <w:tcW w:w="2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r>
      <w:tr>
        <w:trPr>
          <w:trHeight w:val="132"/>
        </w:trPr>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2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 West Region</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gridSpan w:val="3"/>
          </w:tcPr>
          <w:p>
            <w:pPr>
              <w:jc w:val="right"/>
              <w:spacing w:after="0"/>
              <w:rPr>
                <w:sz w:val="20"/>
                <w:szCs w:val="20"/>
                <w:color w:val="auto"/>
              </w:rPr>
            </w:pPr>
            <w:r>
              <w:rPr>
                <w:rFonts w:ascii="Arial" w:cs="Arial" w:eastAsia="Arial" w:hAnsi="Arial"/>
                <w:sz w:val="11"/>
                <w:szCs w:val="11"/>
                <w:color w:val="auto"/>
              </w:rPr>
              <w:t>752,642</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Arial" w:cs="Arial" w:eastAsia="Arial" w:hAnsi="Arial"/>
                <w:sz w:val="11"/>
                <w:szCs w:val="11"/>
                <w:color w:val="auto"/>
              </w:rPr>
              <w:t>1,739,000</w:t>
            </w:r>
          </w:p>
        </w:tc>
        <w:tc>
          <w:tcPr>
            <w:tcW w:w="20" w:type="dxa"/>
            <w:vAlign w:val="bottom"/>
          </w:tcPr>
          <w:p>
            <w:pPr>
              <w:spacing w:after="0"/>
              <w:rPr>
                <w:sz w:val="11"/>
                <w:szCs w:val="11"/>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1"/>
                <w:szCs w:val="11"/>
                <w:color w:val="auto"/>
              </w:rPr>
              <w:t>88%</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61"/>
        </w:trPr>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32"/>
        </w:trPr>
        <w:tc>
          <w:tcPr>
            <w:tcW w:w="1220" w:type="dxa"/>
            <w:vAlign w:val="bottom"/>
            <w:shd w:val="clear" w:color="auto" w:fill="EEEEEE"/>
          </w:tcPr>
          <w:p>
            <w:pPr>
              <w:spacing w:after="0"/>
              <w:rPr>
                <w:sz w:val="20"/>
                <w:szCs w:val="20"/>
                <w:color w:val="auto"/>
              </w:rPr>
            </w:pPr>
            <w:r>
              <w:rPr>
                <w:rFonts w:ascii="Arial" w:cs="Arial" w:eastAsia="Arial" w:hAnsi="Arial"/>
                <w:sz w:val="11"/>
                <w:szCs w:val="11"/>
                <w:color w:val="auto"/>
              </w:rPr>
              <w:t>Total</w:t>
            </w:r>
          </w:p>
        </w:tc>
        <w:tc>
          <w:tcPr>
            <w:tcW w:w="8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9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rPr>
              <w:t>2,470,149</w:t>
            </w:r>
          </w:p>
        </w:tc>
        <w:tc>
          <w:tcPr>
            <w:tcW w:w="32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w w:val="94"/>
              </w:rPr>
              <w:t>16,234,000</w:t>
            </w:r>
          </w:p>
        </w:tc>
        <w:tc>
          <w:tcPr>
            <w:tcW w:w="20" w:type="dxa"/>
            <w:vAlign w:val="bottom"/>
            <w:shd w:val="clear" w:color="auto" w:fill="EEEEEE"/>
          </w:tcPr>
          <w:p>
            <w:pPr>
              <w:spacing w:after="0"/>
              <w:rPr>
                <w:sz w:val="11"/>
                <w:szCs w:val="11"/>
                <w:color w:val="auto"/>
              </w:rPr>
            </w:pPr>
          </w:p>
        </w:tc>
        <w:tc>
          <w:tcPr>
            <w:tcW w:w="500" w:type="dxa"/>
            <w:vAlign w:val="bottom"/>
            <w:gridSpan w:val="4"/>
            <w:shd w:val="clear" w:color="auto" w:fill="EEEEEE"/>
          </w:tcPr>
          <w:p>
            <w:pPr>
              <w:jc w:val="right"/>
              <w:ind w:right="80"/>
              <w:spacing w:after="0"/>
              <w:rPr>
                <w:sz w:val="20"/>
                <w:szCs w:val="20"/>
                <w:color w:val="auto"/>
              </w:rPr>
            </w:pPr>
            <w:r>
              <w:rPr>
                <w:rFonts w:ascii="Arial" w:cs="Arial" w:eastAsia="Arial" w:hAnsi="Arial"/>
                <w:sz w:val="11"/>
                <w:szCs w:val="11"/>
                <w:color w:val="auto"/>
              </w:rPr>
              <w:t>93%</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1"/>
                <w:szCs w:val="11"/>
                <w:color w:val="auto"/>
              </w:rPr>
              <w:t>414,357</w:t>
            </w: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5"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SR - Street Retail; SC - Shopping Center</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redevelopment square footage not yet in service, Santana Row residential, future phases of Santana Row, Rollingwood and Congressional</w:t>
      </w:r>
    </w:p>
    <w:p>
      <w:pPr>
        <w:sectPr>
          <w:pgSz w:w="11900" w:h="16838" w:orient="portrait"/>
          <w:cols w:equalWidth="0" w:num="1">
            <w:col w:w="11420"/>
          </w:cols>
          <w:pgMar w:left="240" w:top="935" w:right="239" w:bottom="0" w:gutter="0" w:footer="0" w:header="0"/>
        </w:sectPr>
      </w:pPr>
    </w:p>
    <w:bookmarkStart w:id="24" w:name="page25"/>
    <w:bookmarkEnd w:id="24"/>
    <w:p>
      <w:pPr>
        <w:ind w:left="612"/>
        <w:spacing w:after="0"/>
        <w:rPr>
          <w:sz w:val="20"/>
          <w:szCs w:val="20"/>
          <w:color w:val="auto"/>
        </w:rPr>
      </w:pPr>
      <w:r>
        <w:rPr>
          <w:rFonts w:ascii="Arial" w:cs="Arial" w:eastAsia="Arial" w:hAnsi="Arial"/>
          <w:sz w:val="18"/>
          <w:szCs w:val="18"/>
          <w:color w:val="auto"/>
        </w:rPr>
        <w:t>Apartments .</w:t>
      </w:r>
    </w:p>
    <w:p>
      <w:pPr>
        <w:spacing w:after="0" w:line="225" w:lineRule="exact"/>
        <w:rPr>
          <w:sz w:val="20"/>
          <w:szCs w:val="20"/>
          <w:color w:val="auto"/>
        </w:rPr>
      </w:pPr>
    </w:p>
    <w:p>
      <w:pPr>
        <w:ind w:left="612" w:hanging="612"/>
        <w:spacing w:after="0"/>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225" w:lineRule="exact"/>
        <w:rPr>
          <w:rFonts w:ascii="Arial" w:cs="Arial" w:eastAsia="Arial" w:hAnsi="Arial"/>
          <w:sz w:val="18"/>
          <w:szCs w:val="18"/>
          <w:color w:val="auto"/>
        </w:rPr>
      </w:pPr>
    </w:p>
    <w:p>
      <w:pPr>
        <w:ind w:left="612" w:hanging="612"/>
        <w:spacing w:after="0"/>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225" w:lineRule="exact"/>
        <w:rPr>
          <w:rFonts w:ascii="Arial" w:cs="Arial" w:eastAsia="Arial" w:hAnsi="Arial"/>
          <w:sz w:val="18"/>
          <w:szCs w:val="18"/>
          <w:color w:val="auto"/>
        </w:rPr>
      </w:pPr>
    </w:p>
    <w:p>
      <w:pPr>
        <w:ind w:left="612" w:hanging="612"/>
        <w:spacing w:after="0"/>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investment includes dollars associated with the 146 units of the Crest at Congressional.</w:t>
      </w:r>
    </w:p>
    <w:p>
      <w:pPr>
        <w:spacing w:after="0" w:line="225" w:lineRule="exact"/>
        <w:rPr>
          <w:rFonts w:ascii="Arial" w:cs="Arial" w:eastAsia="Arial" w:hAnsi="Arial"/>
          <w:sz w:val="18"/>
          <w:szCs w:val="18"/>
          <w:color w:val="auto"/>
        </w:rPr>
      </w:pPr>
    </w:p>
    <w:p>
      <w:pPr>
        <w:ind w:left="612" w:hanging="612"/>
        <w:spacing w:after="0"/>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Property owned in a “downreit” partnership, of which the Trust is the sole general partner, with third party partners holding operating partnership units.</w:t>
      </w:r>
    </w:p>
    <w:p>
      <w:pPr>
        <w:spacing w:after="0" w:line="248" w:lineRule="exact"/>
        <w:rPr>
          <w:rFonts w:ascii="Arial" w:cs="Arial" w:eastAsia="Arial" w:hAnsi="Arial"/>
          <w:sz w:val="16"/>
          <w:szCs w:val="16"/>
          <w:color w:val="auto"/>
        </w:rPr>
      </w:pPr>
    </w:p>
    <w:p>
      <w:pPr>
        <w:ind w:left="612" w:hanging="612"/>
        <w:spacing w:after="0"/>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pacing w:after="0" w:line="225" w:lineRule="exact"/>
        <w:rPr>
          <w:rFonts w:ascii="Arial" w:cs="Arial" w:eastAsia="Arial" w:hAnsi="Arial"/>
          <w:sz w:val="18"/>
          <w:szCs w:val="18"/>
          <w:color w:val="auto"/>
        </w:rPr>
      </w:pPr>
    </w:p>
    <w:p>
      <w:pPr>
        <w:ind w:left="612" w:hanging="612"/>
        <w:spacing w:after="0"/>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two properties, one at 100% and one at 90%.</w:t>
      </w:r>
    </w:p>
    <w:p>
      <w:pPr>
        <w:spacing w:after="0" w:line="225" w:lineRule="exact"/>
        <w:rPr>
          <w:rFonts w:ascii="Arial" w:cs="Arial" w:eastAsia="Arial" w:hAnsi="Arial"/>
          <w:sz w:val="18"/>
          <w:szCs w:val="18"/>
          <w:color w:val="auto"/>
        </w:rPr>
      </w:pPr>
    </w:p>
    <w:p>
      <w:pPr>
        <w:ind w:left="612" w:hanging="612"/>
        <w:spacing w:after="0"/>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nine properties, seven at 100% and two at 90%.</w:t>
      </w:r>
    </w:p>
    <w:p>
      <w:pPr>
        <w:spacing w:after="0" w:line="225" w:lineRule="exact"/>
        <w:rPr>
          <w:rFonts w:ascii="Arial" w:cs="Arial" w:eastAsia="Arial" w:hAnsi="Arial"/>
          <w:sz w:val="18"/>
          <w:szCs w:val="18"/>
          <w:color w:val="auto"/>
        </w:rPr>
      </w:pPr>
    </w:p>
    <w:p>
      <w:pPr>
        <w:ind w:left="612" w:hanging="612"/>
        <w:spacing w:after="0"/>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four properties, three at 100% and one at 90%.</w:t>
      </w:r>
    </w:p>
    <w:p>
      <w:pPr>
        <w:spacing w:after="0" w:line="225" w:lineRule="exact"/>
        <w:rPr>
          <w:rFonts w:ascii="Arial" w:cs="Arial" w:eastAsia="Arial" w:hAnsi="Arial"/>
          <w:sz w:val="18"/>
          <w:szCs w:val="18"/>
          <w:color w:val="auto"/>
        </w:rPr>
      </w:pPr>
    </w:p>
    <w:p>
      <w:pPr>
        <w:ind w:left="612" w:hanging="612"/>
        <w:spacing w:after="0"/>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two properties, one at 100% and one at 85%.</w:t>
      </w:r>
    </w:p>
    <w:p>
      <w:pPr>
        <w:spacing w:after="0" w:line="225" w:lineRule="exact"/>
        <w:rPr>
          <w:rFonts w:ascii="Arial" w:cs="Arial" w:eastAsia="Arial" w:hAnsi="Arial"/>
          <w:sz w:val="18"/>
          <w:szCs w:val="18"/>
          <w:color w:val="auto"/>
        </w:rPr>
      </w:pPr>
    </w:p>
    <w:p>
      <w:pPr>
        <w:ind w:left="612" w:hanging="612"/>
        <w:spacing w:after="0"/>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GLA for Shop Rite currently under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420370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2"/>
          </w:cols>
          <w:pgMar w:left="248" w:top="131"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Shopping Center / Street Retail Summary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Shopping Center Summary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square footage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700" w:type="dxa"/>
            <w:vAlign w:val="bottom"/>
            <w:gridSpan w:val="8"/>
          </w:tcPr>
          <w:p>
            <w:pPr>
              <w:ind w:left="600"/>
              <w:spacing w:after="0"/>
              <w:rPr>
                <w:sz w:val="20"/>
                <w:szCs w:val="20"/>
                <w:color w:val="auto"/>
              </w:rPr>
            </w:pPr>
            <w:r>
              <w:rPr>
                <w:rFonts w:ascii="Arial" w:cs="Arial" w:eastAsia="Arial" w:hAnsi="Arial"/>
                <w:sz w:val="14"/>
                <w:szCs w:val="14"/>
                <w:b w:val="1"/>
                <w:bCs w:val="1"/>
                <w:color w:val="auto"/>
              </w:rPr>
              <w:t>For the year ended December 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17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Rental Income (1)</w:t>
            </w:r>
          </w:p>
        </w:tc>
        <w:tc>
          <w:tcPr>
            <w:tcW w:w="600" w:type="dxa"/>
            <w:vAlign w:val="bottom"/>
            <w:tcBorders>
              <w:right w:val="single" w:sz="8" w:color="EEEEEE"/>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231,457</w:t>
            </w:r>
          </w:p>
        </w:tc>
        <w:tc>
          <w:tcPr>
            <w:tcW w:w="580" w:type="dxa"/>
            <w:vAlign w:val="bottom"/>
            <w:tcBorders>
              <w:left w:val="single" w:sz="8" w:color="EEEEEE"/>
            </w:tcBorders>
            <w:shd w:val="clear" w:color="auto" w:fill="EEEEEE"/>
          </w:tcPr>
          <w:p>
            <w:pPr>
              <w:spacing w:after="0"/>
              <w:rPr>
                <w:sz w:val="18"/>
                <w:szCs w:val="18"/>
                <w:color w:val="auto"/>
              </w:rPr>
            </w:pPr>
          </w:p>
        </w:tc>
        <w:tc>
          <w:tcPr>
            <w:tcW w:w="108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220,594</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9,070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8,507</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916</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1,870</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spacing w:after="0"/>
              <w:rPr>
                <w:sz w:val="9"/>
                <w:szCs w:val="9"/>
                <w:color w:val="auto"/>
              </w:rPr>
            </w:pPr>
          </w:p>
        </w:tc>
        <w:tc>
          <w:tcPr>
            <w:tcW w:w="5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6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241,443</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230,971</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Rental Expense</w:t>
            </w:r>
          </w:p>
        </w:tc>
        <w:tc>
          <w:tcPr>
            <w:tcW w:w="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45,322</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41,527</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Real Estate Tax Expense</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25,934</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24,056</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Property Operating Expenses</w:t>
            </w:r>
          </w:p>
        </w:tc>
        <w:tc>
          <w:tcPr>
            <w:tcW w:w="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71,256</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65,583</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spacing w:after="0"/>
              <w:rPr>
                <w:sz w:val="9"/>
                <w:szCs w:val="9"/>
                <w:color w:val="auto"/>
              </w:rPr>
            </w:pPr>
          </w:p>
        </w:tc>
        <w:tc>
          <w:tcPr>
            <w:tcW w:w="5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60" w:type="dxa"/>
            <w:vAlign w:val="bottom"/>
            <w:gridSpan w:val="3"/>
          </w:tcPr>
          <w:p>
            <w:pPr>
              <w:spacing w:after="0"/>
              <w:rPr>
                <w:sz w:val="20"/>
                <w:szCs w:val="20"/>
                <w:color w:val="auto"/>
              </w:rPr>
            </w:pPr>
            <w:r>
              <w:rPr>
                <w:rFonts w:ascii="Arial" w:cs="Arial" w:eastAsia="Arial" w:hAnsi="Arial"/>
                <w:sz w:val="18"/>
                <w:szCs w:val="18"/>
                <w:color w:val="auto"/>
              </w:rPr>
              <w:t>Property Operating Income (2)</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170,187</w:t>
            </w:r>
          </w:p>
        </w:tc>
        <w:tc>
          <w:tcPr>
            <w:tcW w:w="580" w:type="dxa"/>
            <w:vAlign w:val="bottom"/>
          </w:tcPr>
          <w:p>
            <w:pPr>
              <w:spacing w:after="0"/>
              <w:rPr>
                <w:sz w:val="24"/>
                <w:szCs w:val="24"/>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165,388</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Real Estate Assets, at cost</w:t>
            </w:r>
          </w:p>
        </w:tc>
        <w:tc>
          <w:tcPr>
            <w:tcW w:w="600" w:type="dxa"/>
            <w:vAlign w:val="bottom"/>
            <w:tcBorders>
              <w:right w:val="single" w:sz="8" w:color="EEEEEE"/>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1,443,493</w:t>
            </w:r>
          </w:p>
        </w:tc>
        <w:tc>
          <w:tcPr>
            <w:tcW w:w="580" w:type="dxa"/>
            <w:vAlign w:val="bottom"/>
            <w:tcBorders>
              <w:left w:val="single" w:sz="8" w:color="EEEEEE"/>
            </w:tcBorders>
            <w:shd w:val="clear" w:color="auto" w:fill="EEEEEE"/>
          </w:tcPr>
          <w:p>
            <w:pPr>
              <w:spacing w:after="0"/>
              <w:rPr>
                <w:sz w:val="18"/>
                <w:szCs w:val="18"/>
                <w:color w:val="auto"/>
              </w:rPr>
            </w:pPr>
          </w:p>
        </w:tc>
        <w:tc>
          <w:tcPr>
            <w:tcW w:w="1080" w:type="dxa"/>
            <w:vAlign w:val="bottom"/>
            <w:tcBorders>
              <w:right w:val="single" w:sz="8" w:color="EEEEEE"/>
            </w:tcBorders>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1,287,887</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Square Feet (3)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13,464,000</w:t>
            </w:r>
          </w:p>
        </w:tc>
        <w:tc>
          <w:tcPr>
            <w:tcW w:w="580" w:type="dxa"/>
            <w:vAlign w:val="bottom"/>
          </w:tcPr>
          <w:p>
            <w:pPr>
              <w:spacing w:after="0"/>
              <w:rPr>
                <w:sz w:val="19"/>
                <w:szCs w:val="19"/>
                <w:color w:val="auto"/>
              </w:rPr>
            </w:pPr>
          </w:p>
        </w:tc>
        <w:tc>
          <w:tcPr>
            <w:tcW w:w="1820" w:type="dxa"/>
            <w:vAlign w:val="bottom"/>
            <w:gridSpan w:val="5"/>
          </w:tcPr>
          <w:p>
            <w:pPr>
              <w:jc w:val="right"/>
              <w:spacing w:after="0"/>
              <w:rPr>
                <w:sz w:val="20"/>
                <w:szCs w:val="20"/>
                <w:color w:val="auto"/>
              </w:rPr>
            </w:pPr>
            <w:r>
              <w:rPr>
                <w:rFonts w:ascii="Arial" w:cs="Arial" w:eastAsia="Arial" w:hAnsi="Arial"/>
                <w:sz w:val="18"/>
                <w:szCs w:val="18"/>
                <w:color w:val="auto"/>
              </w:rPr>
              <w:t>12,555,000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Street Retail Summary</w:t>
            </w: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060" w:type="dxa"/>
            <w:vAlign w:val="bottom"/>
            <w:gridSpan w:val="3"/>
          </w:tcPr>
          <w:p>
            <w:pPr>
              <w:spacing w:after="0"/>
              <w:rPr>
                <w:sz w:val="20"/>
                <w:szCs w:val="20"/>
                <w:color w:val="auto"/>
              </w:rPr>
            </w:pPr>
            <w:r>
              <w:rPr>
                <w:rFonts w:ascii="Arial" w:cs="Arial" w:eastAsia="Arial" w:hAnsi="Arial"/>
                <w:sz w:val="18"/>
                <w:szCs w:val="18"/>
                <w:color w:val="auto"/>
              </w:rPr>
              <w:t>(in thousands, except square footage data)</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00" w:type="dxa"/>
            <w:vAlign w:val="bottom"/>
            <w:gridSpan w:val="8"/>
          </w:tcPr>
          <w:p>
            <w:pPr>
              <w:ind w:left="660"/>
              <w:spacing w:after="0"/>
              <w:rPr>
                <w:sz w:val="20"/>
                <w:szCs w:val="20"/>
                <w:color w:val="auto"/>
              </w:rPr>
            </w:pPr>
            <w:r>
              <w:rPr>
                <w:rFonts w:ascii="Arial" w:cs="Arial" w:eastAsia="Arial" w:hAnsi="Arial"/>
                <w:sz w:val="14"/>
                <w:szCs w:val="14"/>
                <w:b w:val="1"/>
                <w:bCs w:val="1"/>
                <w:color w:val="auto"/>
              </w:rPr>
              <w:t>For the year ended 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jc w:val="right"/>
              <w:ind w:right="94"/>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00" w:type="dxa"/>
            <w:vAlign w:val="bottom"/>
            <w:gridSpan w:val="2"/>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17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Rental Income (1)</w:t>
            </w: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103,240</w:t>
            </w:r>
          </w:p>
        </w:tc>
        <w:tc>
          <w:tcPr>
            <w:tcW w:w="580" w:type="dxa"/>
            <w:vAlign w:val="bottom"/>
            <w:tcBorders>
              <w:left w:val="single" w:sz="8" w:color="EEEEEE"/>
            </w:tcBorders>
            <w:shd w:val="clear" w:color="auto" w:fill="EEEEEE"/>
          </w:tcPr>
          <w:p>
            <w:pPr>
              <w:spacing w:after="0"/>
              <w:rPr>
                <w:sz w:val="18"/>
                <w:szCs w:val="18"/>
                <w:color w:val="auto"/>
              </w:rPr>
            </w:pPr>
          </w:p>
        </w:tc>
        <w:tc>
          <w:tcPr>
            <w:tcW w:w="108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74,422</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8,730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6,961</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4,463</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3,286</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spacing w:after="0"/>
              <w:rPr>
                <w:sz w:val="9"/>
                <w:szCs w:val="9"/>
                <w:color w:val="auto"/>
              </w:rPr>
            </w:pPr>
          </w:p>
        </w:tc>
        <w:tc>
          <w:tcPr>
            <w:tcW w:w="5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6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116,433</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84,669</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Rental Expense</w:t>
            </w:r>
          </w:p>
        </w:tc>
        <w:tc>
          <w:tcPr>
            <w:tcW w:w="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38,125</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31,463</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Real Estate Tax Expense</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8,662</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6,631</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Property Operating Expenses</w:t>
            </w:r>
          </w:p>
        </w:tc>
        <w:tc>
          <w:tcPr>
            <w:tcW w:w="8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46,787</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38,094</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spacing w:after="0"/>
              <w:rPr>
                <w:sz w:val="9"/>
                <w:szCs w:val="9"/>
                <w:color w:val="auto"/>
              </w:rPr>
            </w:pPr>
          </w:p>
        </w:tc>
        <w:tc>
          <w:tcPr>
            <w:tcW w:w="53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gridSpan w:val="4"/>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60" w:type="dxa"/>
            <w:vAlign w:val="bottom"/>
            <w:gridSpan w:val="3"/>
          </w:tcPr>
          <w:p>
            <w:pPr>
              <w:spacing w:after="0"/>
              <w:rPr>
                <w:sz w:val="20"/>
                <w:szCs w:val="20"/>
                <w:color w:val="auto"/>
              </w:rPr>
            </w:pPr>
            <w:r>
              <w:rPr>
                <w:rFonts w:ascii="Arial" w:cs="Arial" w:eastAsia="Arial" w:hAnsi="Arial"/>
                <w:sz w:val="18"/>
                <w:szCs w:val="18"/>
                <w:color w:val="auto"/>
              </w:rPr>
              <w:t>Property Operating Income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69,646</w:t>
            </w:r>
          </w:p>
        </w:tc>
        <w:tc>
          <w:tcPr>
            <w:tcW w:w="580" w:type="dxa"/>
            <w:vAlign w:val="bottom"/>
          </w:tcPr>
          <w:p>
            <w:pPr>
              <w:spacing w:after="0"/>
              <w:rPr>
                <w:sz w:val="24"/>
                <w:szCs w:val="2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46,575</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580" w:type="dxa"/>
            <w:vAlign w:val="bottom"/>
            <w:tcBorders>
              <w:left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580" w:type="dxa"/>
            <w:vAlign w:val="bottom"/>
            <w:tcBorders>
              <w:left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Real Estate Assets, at cost</w:t>
            </w:r>
          </w:p>
        </w:tc>
        <w:tc>
          <w:tcPr>
            <w:tcW w:w="13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$ 1,026,656</w:t>
            </w:r>
          </w:p>
        </w:tc>
        <w:tc>
          <w:tcPr>
            <w:tcW w:w="580" w:type="dxa"/>
            <w:vAlign w:val="bottom"/>
            <w:tcBorders>
              <w:left w:val="single" w:sz="8" w:color="EEEEEE"/>
            </w:tcBorders>
            <w:shd w:val="clear" w:color="auto" w:fill="EEEEEE"/>
          </w:tcPr>
          <w:p>
            <w:pPr>
              <w:spacing w:after="0"/>
              <w:rPr>
                <w:sz w:val="18"/>
                <w:szCs w:val="18"/>
                <w:color w:val="auto"/>
              </w:rPr>
            </w:pPr>
          </w:p>
        </w:tc>
        <w:tc>
          <w:tcPr>
            <w:tcW w:w="18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$ 1,018,939</w:t>
            </w:r>
          </w:p>
        </w:tc>
        <w:tc>
          <w:tcPr>
            <w:tcW w:w="580" w:type="dxa"/>
            <w:vAlign w:val="bottom"/>
            <w:tcBorders>
              <w:lef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Square Feet (3)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2"/>
              </w:rPr>
              <w:t>2,770,000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2,690,000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320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40" w:right="16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rent revenue from residential units amounting to a total of $13.5 million in 2003 and $3.8 million in 2002 related to Santana Row, Rollingwood Apartments and Congressional Apartments.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components of property operating income for the period ended December 31, 2002 have been restated for discontinued operations.</w:t>
      </w:r>
    </w:p>
    <w:p>
      <w:pPr>
        <w:spacing w:after="0" w:line="225"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redevelopment square footage not yet in service. Does not include any future phases of Santana Row nor residential square footage at Santana Row, Rollingwood Apartments or Congressional Apartments.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spacing w:after="0"/>
        <w:rPr>
          <w:sz w:val="20"/>
          <w:szCs w:val="20"/>
          <w:color w:val="auto"/>
        </w:rPr>
      </w:pPr>
      <w:r>
        <w:rPr>
          <w:rFonts w:ascii="Arial" w:cs="Arial" w:eastAsia="Arial" w:hAnsi="Arial"/>
          <w:sz w:val="11"/>
          <w:szCs w:val="11"/>
          <w:b w:val="1"/>
          <w:bCs w:val="1"/>
          <w:color w:val="auto"/>
        </w:rPr>
        <w:t>Federal Realty Investment Trust</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Retail Leasing Summary (1) — Comparable Basis</w:t>
      </w:r>
    </w:p>
    <w:p>
      <w:pPr>
        <w:spacing w:after="0" w:line="230" w:lineRule="auto"/>
        <w:rPr>
          <w:sz w:val="20"/>
          <w:szCs w:val="20"/>
          <w:color w:val="auto"/>
        </w:rPr>
      </w:pPr>
      <w:r>
        <w:rPr>
          <w:rFonts w:ascii="Arial" w:cs="Arial" w:eastAsia="Arial" w:hAnsi="Arial"/>
          <w:sz w:val="11"/>
          <w:szCs w:val="11"/>
          <w:b w:val="1"/>
          <w:bCs w:val="1"/>
          <w:color w:val="auto"/>
        </w:rPr>
        <w:t>December 31, 2003</w:t>
      </w:r>
    </w:p>
    <w:p>
      <w:pPr>
        <w:spacing w:after="0"/>
        <w:rPr>
          <w:sz w:val="20"/>
          <w:szCs w:val="20"/>
          <w:color w:val="auto"/>
        </w:rPr>
      </w:pPr>
      <w:r>
        <w:rPr>
          <w:rFonts w:ascii="Arial" w:cs="Arial" w:eastAsia="Arial" w:hAnsi="Arial"/>
          <w:sz w:val="11"/>
          <w:szCs w:val="11"/>
          <w:b w:val="1"/>
          <w:bCs w:val="1"/>
          <w:color w:val="auto"/>
        </w:rPr>
        <w:t>New Lease Summary — Comparable (2)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20" w:type="dxa"/>
            <w:vAlign w:val="bottom"/>
            <w:gridSpan w:val="102"/>
          </w:tcPr>
          <w:p>
            <w:pPr>
              <w:spacing w:after="0"/>
              <w:rPr>
                <w:sz w:val="20"/>
                <w:szCs w:val="20"/>
                <w:color w:val="auto"/>
              </w:rPr>
            </w:pPr>
            <w:r>
              <w:rPr>
                <w:rFonts w:ascii="Arial" w:cs="Arial" w:eastAsia="Arial" w:hAnsi="Arial"/>
                <w:sz w:val="11"/>
                <w:szCs w:val="11"/>
                <w:b w:val="1"/>
                <w:bCs w:val="1"/>
                <w:color w:val="auto"/>
              </w:rPr>
              <w:t>Straight-</w:t>
            </w:r>
          </w:p>
        </w:tc>
        <w:tc>
          <w:tcPr>
            <w:tcW w:w="0" w:type="dxa"/>
            <w:vAlign w:val="bottom"/>
          </w:tcPr>
          <w:p>
            <w:pPr>
              <w:spacing w:after="0"/>
              <w:rPr>
                <w:sz w:val="1"/>
                <w:szCs w:val="1"/>
                <w:color w:val="auto"/>
              </w:rPr>
            </w:pPr>
          </w:p>
        </w:tc>
      </w:tr>
      <w:tr>
        <w:trPr>
          <w:trHeight w:val="122"/>
        </w:trPr>
        <w:tc>
          <w:tcPr>
            <w:tcW w:w="7780" w:type="dxa"/>
            <w:vAlign w:val="bottom"/>
            <w:gridSpan w:val="74"/>
          </w:tcPr>
          <w:p>
            <w:pPr>
              <w:spacing w:after="0"/>
              <w:rPr>
                <w:sz w:val="20"/>
                <w:szCs w:val="20"/>
                <w:color w:val="auto"/>
              </w:rPr>
            </w:pPr>
            <w:r>
              <w:rPr>
                <w:rFonts w:ascii="Arial" w:cs="Arial" w:eastAsia="Arial" w:hAnsi="Arial"/>
                <w:sz w:val="11"/>
                <w:szCs w:val="11"/>
                <w:b w:val="1"/>
                <w:bCs w:val="1"/>
                <w:color w:val="auto"/>
              </w:rPr>
              <w:t>Cash</w:t>
            </w:r>
          </w:p>
        </w:tc>
        <w:tc>
          <w:tcPr>
            <w:tcW w:w="3640" w:type="dxa"/>
            <w:vAlign w:val="bottom"/>
            <w:gridSpan w:val="28"/>
          </w:tcPr>
          <w:p>
            <w:pPr>
              <w:jc w:val="center"/>
              <w:ind w:right="3380"/>
              <w:spacing w:after="0" w:line="122" w:lineRule="exact"/>
              <w:rPr>
                <w:sz w:val="20"/>
                <w:szCs w:val="20"/>
                <w:color w:val="auto"/>
              </w:rPr>
            </w:pPr>
            <w:r>
              <w:rPr>
                <w:rFonts w:ascii="Arial" w:cs="Arial" w:eastAsia="Arial" w:hAnsi="Arial"/>
                <w:sz w:val="11"/>
                <w:szCs w:val="11"/>
                <w:b w:val="1"/>
                <w:bCs w:val="1"/>
                <w:color w:val="auto"/>
                <w:w w:val="85"/>
              </w:rPr>
              <w:t>lined</w:t>
            </w:r>
          </w:p>
        </w:tc>
        <w:tc>
          <w:tcPr>
            <w:tcW w:w="0" w:type="dxa"/>
            <w:vAlign w:val="bottom"/>
          </w:tcPr>
          <w:p>
            <w:pPr>
              <w:spacing w:after="0"/>
              <w:rPr>
                <w:sz w:val="1"/>
                <w:szCs w:val="1"/>
                <w:color w:val="auto"/>
              </w:rPr>
            </w:pPr>
          </w:p>
        </w:tc>
      </w:tr>
      <w:tr>
        <w:trPr>
          <w:trHeight w:val="122"/>
        </w:trPr>
        <w:tc>
          <w:tcPr>
            <w:tcW w:w="7700" w:type="dxa"/>
            <w:vAlign w:val="bottom"/>
            <w:gridSpan w:val="72"/>
          </w:tcPr>
          <w:p>
            <w:pPr>
              <w:spacing w:after="0"/>
              <w:rPr>
                <w:sz w:val="20"/>
                <w:szCs w:val="20"/>
                <w:color w:val="auto"/>
              </w:rPr>
            </w:pPr>
            <w:r>
              <w:rPr>
                <w:rFonts w:ascii="Arial" w:cs="Arial" w:eastAsia="Arial" w:hAnsi="Arial"/>
                <w:sz w:val="11"/>
                <w:szCs w:val="11"/>
                <w:b w:val="1"/>
                <w:bCs w:val="1"/>
                <w:color w:val="auto"/>
              </w:rPr>
              <w:t>Basis</w:t>
            </w:r>
          </w:p>
        </w:tc>
        <w:tc>
          <w:tcPr>
            <w:tcW w:w="3720" w:type="dxa"/>
            <w:vAlign w:val="bottom"/>
            <w:gridSpan w:val="30"/>
          </w:tcPr>
          <w:p>
            <w:pPr>
              <w:jc w:val="center"/>
              <w:ind w:right="3300"/>
              <w:spacing w:after="0" w:line="122" w:lineRule="exact"/>
              <w:rPr>
                <w:sz w:val="20"/>
                <w:szCs w:val="20"/>
                <w:color w:val="auto"/>
              </w:rPr>
            </w:pPr>
            <w:r>
              <w:rPr>
                <w:rFonts w:ascii="Arial" w:cs="Arial" w:eastAsia="Arial" w:hAnsi="Arial"/>
                <w:sz w:val="11"/>
                <w:szCs w:val="11"/>
                <w:b w:val="1"/>
                <w:bCs w:val="1"/>
                <w:color w:val="auto"/>
                <w:w w:val="89"/>
              </w:rPr>
              <w:t>Basis %</w:t>
            </w:r>
          </w:p>
        </w:tc>
        <w:tc>
          <w:tcPr>
            <w:tcW w:w="0" w:type="dxa"/>
            <w:vAlign w:val="bottom"/>
          </w:tcPr>
          <w:p>
            <w:pPr>
              <w:spacing w:after="0"/>
              <w:rPr>
                <w:sz w:val="1"/>
                <w:szCs w:val="1"/>
                <w:color w:val="auto"/>
              </w:rPr>
            </w:pPr>
          </w:p>
        </w:tc>
      </w:tr>
      <w:tr>
        <w:trPr>
          <w:trHeight w:val="122"/>
        </w:trPr>
        <w:tc>
          <w:tcPr>
            <w:tcW w:w="2260" w:type="dxa"/>
            <w:vAlign w:val="bottom"/>
            <w:gridSpan w:val="13"/>
          </w:tcPr>
          <w:p>
            <w:pPr>
              <w:spacing w:after="0"/>
              <w:rPr>
                <w:sz w:val="20"/>
                <w:szCs w:val="20"/>
                <w:color w:val="auto"/>
              </w:rPr>
            </w:pPr>
            <w:r>
              <w:rPr>
                <w:rFonts w:ascii="Arial" w:cs="Arial" w:eastAsia="Arial" w:hAnsi="Arial"/>
                <w:sz w:val="11"/>
                <w:szCs w:val="11"/>
                <w:b w:val="1"/>
                <w:bCs w:val="1"/>
                <w:color w:val="auto"/>
              </w:rPr>
              <w:t>Number</w:t>
            </w:r>
          </w:p>
        </w:tc>
        <w:tc>
          <w:tcPr>
            <w:tcW w:w="1420" w:type="dxa"/>
            <w:vAlign w:val="bottom"/>
            <w:gridSpan w:val="15"/>
          </w:tcPr>
          <w:p>
            <w:pPr>
              <w:spacing w:after="0" w:line="122" w:lineRule="exact"/>
              <w:rPr>
                <w:sz w:val="20"/>
                <w:szCs w:val="20"/>
                <w:color w:val="auto"/>
              </w:rPr>
            </w:pPr>
            <w:r>
              <w:rPr>
                <w:rFonts w:ascii="Arial" w:cs="Arial" w:eastAsia="Arial" w:hAnsi="Arial"/>
                <w:sz w:val="11"/>
                <w:szCs w:val="11"/>
                <w:b w:val="1"/>
                <w:bCs w:val="1"/>
                <w:color w:val="auto"/>
              </w:rPr>
              <w:t>%of</w:t>
            </w:r>
          </w:p>
        </w:tc>
        <w:tc>
          <w:tcPr>
            <w:tcW w:w="1140" w:type="dxa"/>
            <w:vAlign w:val="bottom"/>
            <w:gridSpan w:val="13"/>
          </w:tcPr>
          <w:p>
            <w:pPr>
              <w:jc w:val="center"/>
              <w:ind w:right="366"/>
              <w:spacing w:after="0" w:line="122" w:lineRule="exact"/>
              <w:rPr>
                <w:sz w:val="20"/>
                <w:szCs w:val="20"/>
                <w:color w:val="auto"/>
              </w:rPr>
            </w:pPr>
            <w:r>
              <w:rPr>
                <w:rFonts w:ascii="Arial" w:cs="Arial" w:eastAsia="Arial" w:hAnsi="Arial"/>
                <w:sz w:val="11"/>
                <w:szCs w:val="11"/>
                <w:b w:val="1"/>
                <w:bCs w:val="1"/>
                <w:color w:val="auto"/>
                <w:w w:val="91"/>
              </w:rPr>
              <w:t>Contractual</w:t>
            </w:r>
          </w:p>
        </w:tc>
        <w:tc>
          <w:tcPr>
            <w:tcW w:w="2040" w:type="dxa"/>
            <w:vAlign w:val="bottom"/>
            <w:gridSpan w:val="16"/>
          </w:tcPr>
          <w:p>
            <w:pPr>
              <w:jc w:val="center"/>
              <w:ind w:right="1700"/>
              <w:spacing w:after="0" w:line="122" w:lineRule="exact"/>
              <w:rPr>
                <w:sz w:val="20"/>
                <w:szCs w:val="20"/>
                <w:color w:val="auto"/>
              </w:rPr>
            </w:pPr>
            <w:r>
              <w:rPr>
                <w:rFonts w:ascii="Arial" w:cs="Arial" w:eastAsia="Arial" w:hAnsi="Arial"/>
                <w:sz w:val="11"/>
                <w:szCs w:val="11"/>
                <w:b w:val="1"/>
                <w:bCs w:val="1"/>
                <w:color w:val="auto"/>
              </w:rPr>
              <w:t>Prior</w:t>
            </w:r>
          </w:p>
        </w:tc>
        <w:tc>
          <w:tcPr>
            <w:tcW w:w="840" w:type="dxa"/>
            <w:vAlign w:val="bottom"/>
            <w:gridSpan w:val="15"/>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gridSpan w:val="8"/>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Increase</w:t>
            </w:r>
          </w:p>
        </w:tc>
        <w:tc>
          <w:tcPr>
            <w:tcW w:w="2560" w:type="dxa"/>
            <w:vAlign w:val="bottom"/>
            <w:gridSpan w:val="18"/>
          </w:tcPr>
          <w:p>
            <w:pPr>
              <w:jc w:val="center"/>
              <w:ind w:right="2026"/>
              <w:spacing w:after="0" w:line="122" w:lineRule="exact"/>
              <w:rPr>
                <w:sz w:val="20"/>
                <w:szCs w:val="20"/>
                <w:color w:val="auto"/>
              </w:rPr>
            </w:pPr>
            <w:r>
              <w:rPr>
                <w:rFonts w:ascii="Arial" w:cs="Arial" w:eastAsia="Arial" w:hAnsi="Arial"/>
                <w:sz w:val="11"/>
                <w:szCs w:val="11"/>
                <w:b w:val="1"/>
                <w:bCs w:val="1"/>
                <w:color w:val="auto"/>
                <w:w w:val="88"/>
              </w:rPr>
              <w:t>Weighted</w:t>
            </w:r>
          </w:p>
        </w:tc>
        <w:tc>
          <w:tcPr>
            <w:tcW w:w="58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of</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10"/>
          </w:tcPr>
          <w:p>
            <w:pPr>
              <w:jc w:val="center"/>
              <w:ind w:right="360"/>
              <w:spacing w:after="0" w:line="122" w:lineRule="exact"/>
              <w:rPr>
                <w:sz w:val="20"/>
                <w:szCs w:val="20"/>
                <w:color w:val="auto"/>
              </w:rPr>
            </w:pPr>
            <w:r>
              <w:rPr>
                <w:rFonts w:ascii="Arial" w:cs="Arial" w:eastAsia="Arial" w:hAnsi="Arial"/>
                <w:sz w:val="11"/>
                <w:szCs w:val="11"/>
                <w:b w:val="1"/>
                <w:bCs w:val="1"/>
                <w:color w:val="auto"/>
                <w:w w:val="92"/>
              </w:rPr>
              <w:t>Rent (3)</w:t>
            </w:r>
          </w:p>
        </w:tc>
        <w:tc>
          <w:tcPr>
            <w:tcW w:w="160" w:type="dxa"/>
            <w:vAlign w:val="bottom"/>
          </w:tcPr>
          <w:p>
            <w:pPr>
              <w:spacing w:after="0"/>
              <w:rPr>
                <w:sz w:val="10"/>
                <w:szCs w:val="10"/>
                <w:color w:val="auto"/>
              </w:rPr>
            </w:pPr>
          </w:p>
        </w:tc>
        <w:tc>
          <w:tcPr>
            <w:tcW w:w="580" w:type="dxa"/>
            <w:vAlign w:val="bottom"/>
            <w:gridSpan w:val="6"/>
          </w:tcPr>
          <w:p>
            <w:pPr>
              <w:jc w:val="center"/>
              <w:ind w:right="160"/>
              <w:spacing w:after="0" w:line="122" w:lineRule="exact"/>
              <w:rPr>
                <w:sz w:val="20"/>
                <w:szCs w:val="20"/>
                <w:color w:val="auto"/>
              </w:rPr>
            </w:pPr>
            <w:r>
              <w:rPr>
                <w:rFonts w:ascii="Arial" w:cs="Arial" w:eastAsia="Arial" w:hAnsi="Arial"/>
                <w:sz w:val="11"/>
                <w:szCs w:val="11"/>
                <w:b w:val="1"/>
                <w:bCs w:val="1"/>
                <w:color w:val="auto"/>
                <w:w w:val="92"/>
              </w:rPr>
              <w:t>Rent (4)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Annual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10"/>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Increase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6"/>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Over</w:t>
            </w:r>
          </w:p>
        </w:tc>
        <w:tc>
          <w:tcPr>
            <w:tcW w:w="20" w:type="dxa"/>
            <w:vAlign w:val="bottom"/>
          </w:tcPr>
          <w:p>
            <w:pPr>
              <w:spacing w:after="0"/>
              <w:rPr>
                <w:sz w:val="10"/>
                <w:szCs w:val="10"/>
                <w:color w:val="auto"/>
              </w:rPr>
            </w:pPr>
          </w:p>
        </w:tc>
        <w:tc>
          <w:tcPr>
            <w:tcW w:w="620" w:type="dxa"/>
            <w:vAlign w:val="bottom"/>
            <w:gridSpan w:val="8"/>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Average</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2"/>
          </w:tcPr>
          <w:p>
            <w:pPr>
              <w:jc w:val="center"/>
              <w:ind w:right="580"/>
              <w:spacing w:after="0" w:line="122" w:lineRule="exact"/>
              <w:rPr>
                <w:sz w:val="20"/>
                <w:szCs w:val="20"/>
                <w:color w:val="auto"/>
              </w:rPr>
            </w:pPr>
            <w:r>
              <w:rPr>
                <w:rFonts w:ascii="Arial" w:cs="Arial" w:eastAsia="Arial" w:hAnsi="Arial"/>
                <w:sz w:val="11"/>
                <w:szCs w:val="11"/>
                <w:b w:val="1"/>
                <w:bCs w:val="1"/>
                <w:color w:val="auto"/>
                <w:w w:val="88"/>
              </w:rPr>
              <w:t>Tenant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6"/>
          </w:tcPr>
          <w:p>
            <w:pPr>
              <w:jc w:val="center"/>
              <w:spacing w:after="0" w:line="122" w:lineRule="exact"/>
              <w:rPr>
                <w:sz w:val="20"/>
                <w:szCs w:val="20"/>
                <w:color w:val="auto"/>
              </w:rPr>
            </w:pPr>
            <w:r>
              <w:rPr>
                <w:rFonts w:ascii="Arial" w:cs="Arial" w:eastAsia="Arial" w:hAnsi="Arial"/>
                <w:sz w:val="11"/>
                <w:szCs w:val="11"/>
                <w:b w:val="1"/>
                <w:bCs w:val="1"/>
                <w:color w:val="auto"/>
                <w:w w:val="90"/>
              </w:rPr>
              <w:t>Improvements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5"/>
          </w:tcPr>
          <w:p>
            <w:pPr>
              <w:jc w:val="center"/>
              <w:ind w:right="40"/>
              <w:spacing w:after="0" w:line="122" w:lineRule="exact"/>
              <w:rPr>
                <w:sz w:val="20"/>
                <w:szCs w:val="20"/>
                <w:color w:val="auto"/>
              </w:rPr>
            </w:pPr>
            <w:r>
              <w:rPr>
                <w:rFonts w:ascii="Arial" w:cs="Arial" w:eastAsia="Arial" w:hAnsi="Arial"/>
                <w:sz w:val="11"/>
                <w:szCs w:val="11"/>
                <w:b w:val="1"/>
                <w:bCs w:val="1"/>
                <w:color w:val="auto"/>
                <w:w w:val="80"/>
              </w:rPr>
              <w:t>Leases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6"/>
          </w:tcPr>
          <w:p>
            <w:pPr>
              <w:jc w:val="right"/>
              <w:ind w:right="180"/>
              <w:spacing w:after="0" w:line="122" w:lineRule="exact"/>
              <w:rPr>
                <w:sz w:val="20"/>
                <w:szCs w:val="20"/>
                <w:color w:val="auto"/>
              </w:rPr>
            </w:pPr>
            <w:r>
              <w:rPr>
                <w:rFonts w:ascii="Arial" w:cs="Arial" w:eastAsia="Arial" w:hAnsi="Arial"/>
                <w:sz w:val="11"/>
                <w:szCs w:val="11"/>
                <w:b w:val="1"/>
                <w:bCs w:val="1"/>
                <w:color w:val="auto"/>
                <w:w w:val="80"/>
              </w:rPr>
              <w:t>Leases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4"/>
          </w:tcPr>
          <w:p>
            <w:pPr>
              <w:jc w:val="center"/>
              <w:ind w:right="320"/>
              <w:spacing w:after="0" w:line="122" w:lineRule="exact"/>
              <w:rPr>
                <w:sz w:val="20"/>
                <w:szCs w:val="20"/>
                <w:color w:val="auto"/>
              </w:rPr>
            </w:pPr>
            <w:r>
              <w:rPr>
                <w:rFonts w:ascii="Arial" w:cs="Arial" w:eastAsia="Arial" w:hAnsi="Arial"/>
                <w:sz w:val="11"/>
                <w:szCs w:val="11"/>
                <w:b w:val="1"/>
                <w:bCs w:val="1"/>
                <w:color w:val="auto"/>
              </w:rPr>
              <w:t>GLA</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8"/>
          </w:tcPr>
          <w:p>
            <w:pPr>
              <w:jc w:val="center"/>
              <w:ind w:right="400"/>
              <w:spacing w:after="0" w:line="122" w:lineRule="exact"/>
              <w:rPr>
                <w:sz w:val="20"/>
                <w:szCs w:val="20"/>
                <w:color w:val="auto"/>
              </w:rPr>
            </w:pPr>
            <w:r>
              <w:rPr>
                <w:rFonts w:ascii="Arial" w:cs="Arial" w:eastAsia="Arial" w:hAnsi="Arial"/>
                <w:sz w:val="11"/>
                <w:szCs w:val="11"/>
                <w:b w:val="1"/>
                <w:bCs w:val="1"/>
                <w:color w:val="auto"/>
                <w:w w:val="86"/>
              </w:rPr>
              <w:t>Per.</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5"/>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Per</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Increase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9"/>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Over</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7"/>
          </w:tcPr>
          <w:p>
            <w:pPr>
              <w:jc w:val="center"/>
              <w:ind w:right="200"/>
              <w:spacing w:after="0" w:line="122" w:lineRule="exact"/>
              <w:rPr>
                <w:sz w:val="20"/>
                <w:szCs w:val="20"/>
                <w:color w:val="auto"/>
              </w:rPr>
            </w:pPr>
            <w:r>
              <w:rPr>
                <w:rFonts w:ascii="Arial" w:cs="Arial" w:eastAsia="Arial" w:hAnsi="Arial"/>
                <w:sz w:val="11"/>
                <w:szCs w:val="11"/>
                <w:b w:val="1"/>
                <w:bCs w:val="1"/>
                <w:color w:val="auto"/>
              </w:rPr>
              <w:t>Prior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7"/>
          </w:tcPr>
          <w:p>
            <w:pPr>
              <w:jc w:val="center"/>
              <w:ind w:right="260"/>
              <w:spacing w:after="0" w:line="122" w:lineRule="exact"/>
              <w:rPr>
                <w:sz w:val="20"/>
                <w:szCs w:val="20"/>
                <w:color w:val="auto"/>
              </w:rPr>
            </w:pPr>
            <w:r>
              <w:rPr>
                <w:rFonts w:ascii="Arial" w:cs="Arial" w:eastAsia="Arial" w:hAnsi="Arial"/>
                <w:sz w:val="11"/>
                <w:szCs w:val="11"/>
                <w:b w:val="1"/>
                <w:bCs w:val="1"/>
                <w:color w:val="auto"/>
                <w:w w:val="83"/>
              </w:rPr>
              <w:t>Lease</w:t>
            </w:r>
          </w:p>
        </w:tc>
        <w:tc>
          <w:tcPr>
            <w:tcW w:w="60" w:type="dxa"/>
            <w:vAlign w:val="bottom"/>
          </w:tcPr>
          <w:p>
            <w:pPr>
              <w:spacing w:after="0"/>
              <w:rPr>
                <w:sz w:val="10"/>
                <w:szCs w:val="10"/>
                <w:color w:val="auto"/>
              </w:rPr>
            </w:pPr>
          </w:p>
        </w:tc>
        <w:tc>
          <w:tcPr>
            <w:tcW w:w="146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90"/>
              </w:rPr>
              <w:t>Improvements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Per</w:t>
            </w:r>
          </w:p>
        </w:tc>
        <w:tc>
          <w:tcPr>
            <w:tcW w:w="0" w:type="dxa"/>
            <w:vAlign w:val="bottom"/>
          </w:tcPr>
          <w:p>
            <w:pPr>
              <w:spacing w:after="0"/>
              <w:rPr>
                <w:sz w:val="1"/>
                <w:szCs w:val="1"/>
                <w:color w:val="auto"/>
              </w:rPr>
            </w:pPr>
          </w:p>
        </w:tc>
      </w:tr>
      <w:tr>
        <w:trPr>
          <w:trHeight w:val="140"/>
        </w:trPr>
        <w:tc>
          <w:tcPr>
            <w:tcW w:w="1160" w:type="dxa"/>
            <w:vAlign w:val="bottom"/>
            <w:gridSpan w:val="2"/>
          </w:tcPr>
          <w:p>
            <w:pPr>
              <w:spacing w:after="0"/>
              <w:rPr>
                <w:sz w:val="20"/>
                <w:szCs w:val="20"/>
                <w:color w:val="auto"/>
              </w:rPr>
            </w:pPr>
            <w:r>
              <w:rPr>
                <w:rFonts w:ascii="Arial" w:cs="Arial" w:eastAsia="Arial" w:hAnsi="Arial"/>
                <w:sz w:val="11"/>
                <w:szCs w:val="11"/>
                <w:b w:val="1"/>
                <w:bCs w:val="1"/>
                <w:color w:val="auto"/>
              </w:rPr>
              <w:t>Quarter</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auto"/>
                <w:w w:val="81"/>
              </w:rPr>
              <w:t>Signed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6"/>
          </w:tcPr>
          <w:p>
            <w:pPr>
              <w:jc w:val="right"/>
              <w:ind w:right="180"/>
              <w:spacing w:after="0"/>
              <w:rPr>
                <w:sz w:val="20"/>
                <w:szCs w:val="20"/>
                <w:color w:val="auto"/>
              </w:rPr>
            </w:pPr>
            <w:r>
              <w:rPr>
                <w:rFonts w:ascii="Arial" w:cs="Arial" w:eastAsia="Arial" w:hAnsi="Arial"/>
                <w:sz w:val="11"/>
                <w:szCs w:val="11"/>
                <w:b w:val="1"/>
                <w:bCs w:val="1"/>
                <w:color w:val="auto"/>
                <w:w w:val="81"/>
              </w:rPr>
              <w:t>Signed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4"/>
          </w:tcPr>
          <w:p>
            <w:pPr>
              <w:jc w:val="center"/>
              <w:ind w:right="280"/>
              <w:spacing w:after="0"/>
              <w:rPr>
                <w:sz w:val="20"/>
                <w:szCs w:val="20"/>
                <w:color w:val="auto"/>
              </w:rPr>
            </w:pPr>
            <w:r>
              <w:rPr>
                <w:rFonts w:ascii="Arial" w:cs="Arial" w:eastAsia="Arial" w:hAnsi="Arial"/>
                <w:sz w:val="11"/>
                <w:szCs w:val="11"/>
                <w:b w:val="1"/>
                <w:bCs w:val="1"/>
                <w:color w:val="auto"/>
                <w:w w:val="76"/>
              </w:rPr>
              <w:t>Signed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8"/>
          </w:tcPr>
          <w:p>
            <w:pPr>
              <w:jc w:val="center"/>
              <w:ind w:right="400"/>
              <w:spacing w:after="0"/>
              <w:rPr>
                <w:sz w:val="20"/>
                <w:szCs w:val="20"/>
                <w:color w:val="auto"/>
              </w:rPr>
            </w:pPr>
            <w:r>
              <w:rPr>
                <w:rFonts w:ascii="Arial" w:cs="Arial" w:eastAsia="Arial" w:hAnsi="Arial"/>
                <w:sz w:val="11"/>
                <w:szCs w:val="11"/>
                <w:b w:val="1"/>
                <w:bCs w:val="1"/>
                <w:color w:val="auto"/>
                <w:w w:val="89"/>
              </w:rPr>
              <w:t>Sq. Ft.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89"/>
              </w:rPr>
              <w:t>Sq. Ft.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ind w:left="40"/>
              <w:spacing w:after="0"/>
              <w:rPr>
                <w:sz w:val="20"/>
                <w:szCs w:val="20"/>
                <w:color w:val="auto"/>
              </w:rPr>
            </w:pPr>
            <w:r>
              <w:rPr>
                <w:rFonts w:ascii="Arial" w:cs="Arial" w:eastAsia="Arial" w:hAnsi="Arial"/>
                <w:sz w:val="11"/>
                <w:szCs w:val="11"/>
                <w:b w:val="1"/>
                <w:bCs w:val="1"/>
                <w:color w:val="auto"/>
              </w:rPr>
              <w:t>in Rent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12"/>
          </w:tcPr>
          <w:p>
            <w:pPr>
              <w:jc w:val="center"/>
              <w:ind w:right="20"/>
              <w:spacing w:after="0"/>
              <w:rPr>
                <w:sz w:val="20"/>
                <w:szCs w:val="20"/>
                <w:color w:val="auto"/>
              </w:rPr>
            </w:pPr>
            <w:r>
              <w:rPr>
                <w:rFonts w:ascii="Arial" w:cs="Arial" w:eastAsia="Arial" w:hAnsi="Arial"/>
                <w:sz w:val="11"/>
                <w:szCs w:val="11"/>
                <w:b w:val="1"/>
                <w:bCs w:val="1"/>
                <w:color w:val="auto"/>
                <w:w w:val="93"/>
              </w:rPr>
              <w:t>Prior Rent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6"/>
          </w:tcPr>
          <w:p>
            <w:pPr>
              <w:jc w:val="center"/>
              <w:ind w:right="240"/>
              <w:spacing w:after="0"/>
              <w:rPr>
                <w:sz w:val="20"/>
                <w:szCs w:val="20"/>
                <w:color w:val="auto"/>
              </w:rPr>
            </w:pPr>
            <w:r>
              <w:rPr>
                <w:rFonts w:ascii="Arial" w:cs="Arial" w:eastAsia="Arial" w:hAnsi="Arial"/>
                <w:sz w:val="11"/>
                <w:szCs w:val="11"/>
                <w:b w:val="1"/>
                <w:bCs w:val="1"/>
                <w:color w:val="auto"/>
                <w:w w:val="89"/>
              </w:rPr>
              <w:t>Rent</w:t>
            </w:r>
          </w:p>
        </w:tc>
        <w:tc>
          <w:tcPr>
            <w:tcW w:w="20" w:type="dxa"/>
            <w:vAlign w:val="bottom"/>
          </w:tcPr>
          <w:p>
            <w:pPr>
              <w:spacing w:after="0"/>
              <w:rPr>
                <w:sz w:val="12"/>
                <w:szCs w:val="12"/>
                <w:color w:val="auto"/>
              </w:rPr>
            </w:pPr>
          </w:p>
        </w:tc>
        <w:tc>
          <w:tcPr>
            <w:tcW w:w="620" w:type="dxa"/>
            <w:vAlign w:val="bottom"/>
            <w:gridSpan w:val="8"/>
          </w:tcPr>
          <w:p>
            <w:pPr>
              <w:jc w:val="center"/>
              <w:ind w:right="180"/>
              <w:spacing w:after="0"/>
              <w:rPr>
                <w:sz w:val="20"/>
                <w:szCs w:val="20"/>
                <w:color w:val="auto"/>
              </w:rPr>
            </w:pPr>
            <w:r>
              <w:rPr>
                <w:rFonts w:ascii="Arial" w:cs="Arial" w:eastAsia="Arial" w:hAnsi="Arial"/>
                <w:sz w:val="11"/>
                <w:szCs w:val="11"/>
                <w:b w:val="1"/>
                <w:bCs w:val="1"/>
                <w:color w:val="auto"/>
                <w:w w:val="92"/>
              </w:rPr>
              <w:t>Term (5)</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8"/>
              </w:rPr>
              <w:t>(6)</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89"/>
              </w:rPr>
              <w:t>Sq. Ft.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60" w:type="dxa"/>
            <w:vAlign w:val="bottom"/>
            <w:tcBorders>
              <w:bottom w:val="single" w:sz="8" w:color="808080"/>
            </w:tcBorders>
            <w:gridSpan w:val="3"/>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Borders>
              <w:bottom w:val="single" w:sz="8" w:color="808080"/>
            </w:tcBorders>
            <w:gridSpan w:val="4"/>
          </w:tcPr>
          <w:p>
            <w:pPr>
              <w:spacing w:after="0"/>
              <w:rPr>
                <w:sz w:val="4"/>
                <w:szCs w:val="4"/>
                <w:color w:val="auto"/>
              </w:rPr>
            </w:pPr>
          </w:p>
        </w:tc>
        <w:tc>
          <w:tcPr>
            <w:tcW w:w="160" w:type="dxa"/>
            <w:vAlign w:val="bottom"/>
            <w:gridSpan w:val="3"/>
          </w:tcPr>
          <w:p>
            <w:pPr>
              <w:spacing w:after="0"/>
              <w:rPr>
                <w:sz w:val="4"/>
                <w:szCs w:val="4"/>
                <w:color w:val="auto"/>
              </w:rPr>
            </w:pPr>
          </w:p>
        </w:tc>
        <w:tc>
          <w:tcPr>
            <w:tcW w:w="320" w:type="dxa"/>
            <w:vAlign w:val="bottom"/>
            <w:tcBorders>
              <w:bottom w:val="single" w:sz="8" w:color="808080"/>
            </w:tcBorders>
            <w:gridSpan w:val="3"/>
          </w:tcPr>
          <w:p>
            <w:pPr>
              <w:spacing w:after="0"/>
              <w:rPr>
                <w:sz w:val="4"/>
                <w:szCs w:val="4"/>
                <w:color w:val="auto"/>
              </w:rPr>
            </w:pPr>
          </w:p>
        </w:tc>
        <w:tc>
          <w:tcPr>
            <w:tcW w:w="180" w:type="dxa"/>
            <w:vAlign w:val="bottom"/>
            <w:gridSpan w:val="3"/>
          </w:tcPr>
          <w:p>
            <w:pPr>
              <w:spacing w:after="0"/>
              <w:rPr>
                <w:sz w:val="4"/>
                <w:szCs w:val="4"/>
                <w:color w:val="auto"/>
              </w:rPr>
            </w:pPr>
          </w:p>
        </w:tc>
        <w:tc>
          <w:tcPr>
            <w:tcW w:w="860" w:type="dxa"/>
            <w:vAlign w:val="bottom"/>
            <w:tcBorders>
              <w:bottom w:val="single" w:sz="8" w:color="808080"/>
            </w:tcBorders>
            <w:gridSpan w:val="7"/>
          </w:tcPr>
          <w:p>
            <w:pPr>
              <w:spacing w:after="0"/>
              <w:rPr>
                <w:sz w:val="4"/>
                <w:szCs w:val="4"/>
                <w:color w:val="auto"/>
              </w:rPr>
            </w:pPr>
          </w:p>
        </w:tc>
        <w:tc>
          <w:tcPr>
            <w:tcW w:w="180" w:type="dxa"/>
            <w:vAlign w:val="bottom"/>
            <w:gridSpan w:val="2"/>
          </w:tcPr>
          <w:p>
            <w:pPr>
              <w:spacing w:after="0"/>
              <w:rPr>
                <w:sz w:val="4"/>
                <w:szCs w:val="4"/>
                <w:color w:val="auto"/>
              </w:rPr>
            </w:pPr>
          </w:p>
        </w:tc>
        <w:tc>
          <w:tcPr>
            <w:tcW w:w="780" w:type="dxa"/>
            <w:vAlign w:val="bottom"/>
            <w:tcBorders>
              <w:bottom w:val="single" w:sz="8" w:color="808080"/>
            </w:tcBorders>
            <w:gridSpan w:val="10"/>
          </w:tcPr>
          <w:p>
            <w:pPr>
              <w:spacing w:after="0"/>
              <w:rPr>
                <w:sz w:val="4"/>
                <w:szCs w:val="4"/>
                <w:color w:val="auto"/>
              </w:rPr>
            </w:pPr>
          </w:p>
        </w:tc>
        <w:tc>
          <w:tcPr>
            <w:tcW w:w="180" w:type="dxa"/>
            <w:vAlign w:val="bottom"/>
            <w:gridSpan w:val="2"/>
          </w:tcPr>
          <w:p>
            <w:pPr>
              <w:spacing w:after="0"/>
              <w:rPr>
                <w:sz w:val="4"/>
                <w:szCs w:val="4"/>
                <w:color w:val="auto"/>
              </w:rPr>
            </w:pPr>
          </w:p>
        </w:tc>
        <w:tc>
          <w:tcPr>
            <w:tcW w:w="740" w:type="dxa"/>
            <w:vAlign w:val="bottom"/>
            <w:tcBorders>
              <w:bottom w:val="single" w:sz="8" w:color="808080"/>
            </w:tcBorders>
            <w:gridSpan w:val="7"/>
          </w:tcPr>
          <w:p>
            <w:pPr>
              <w:spacing w:after="0"/>
              <w:rPr>
                <w:sz w:val="4"/>
                <w:szCs w:val="4"/>
                <w:color w:val="auto"/>
              </w:rPr>
            </w:pPr>
          </w:p>
        </w:tc>
        <w:tc>
          <w:tcPr>
            <w:tcW w:w="180" w:type="dxa"/>
            <w:vAlign w:val="bottom"/>
            <w:gridSpan w:val="3"/>
          </w:tcPr>
          <w:p>
            <w:pPr>
              <w:spacing w:after="0"/>
              <w:rPr>
                <w:sz w:val="4"/>
                <w:szCs w:val="4"/>
                <w:color w:val="auto"/>
              </w:rPr>
            </w:pPr>
          </w:p>
        </w:tc>
        <w:tc>
          <w:tcPr>
            <w:tcW w:w="1320" w:type="dxa"/>
            <w:vAlign w:val="bottom"/>
            <w:tcBorders>
              <w:bottom w:val="single" w:sz="8" w:color="808080"/>
            </w:tcBorders>
            <w:gridSpan w:val="8"/>
          </w:tcPr>
          <w:p>
            <w:pPr>
              <w:spacing w:after="0"/>
              <w:rPr>
                <w:sz w:val="4"/>
                <w:szCs w:val="4"/>
                <w:color w:val="auto"/>
              </w:rPr>
            </w:pPr>
          </w:p>
        </w:tc>
        <w:tc>
          <w:tcPr>
            <w:tcW w:w="180" w:type="dxa"/>
            <w:vAlign w:val="bottom"/>
            <w:gridSpan w:val="3"/>
          </w:tcPr>
          <w:p>
            <w:pPr>
              <w:spacing w:after="0"/>
              <w:rPr>
                <w:sz w:val="4"/>
                <w:szCs w:val="4"/>
                <w:color w:val="auto"/>
              </w:rPr>
            </w:pPr>
          </w:p>
        </w:tc>
        <w:tc>
          <w:tcPr>
            <w:tcW w:w="500" w:type="dxa"/>
            <w:vAlign w:val="bottom"/>
            <w:tcBorders>
              <w:bottom w:val="single" w:sz="8" w:color="808080"/>
            </w:tcBorders>
            <w:gridSpan w:val="8"/>
          </w:tcPr>
          <w:p>
            <w:pPr>
              <w:spacing w:after="0"/>
              <w:rPr>
                <w:sz w:val="4"/>
                <w:szCs w:val="4"/>
                <w:color w:val="auto"/>
              </w:rPr>
            </w:pPr>
          </w:p>
        </w:tc>
        <w:tc>
          <w:tcPr>
            <w:tcW w:w="160" w:type="dxa"/>
            <w:vAlign w:val="bottom"/>
            <w:gridSpan w:val="4"/>
          </w:tcPr>
          <w:p>
            <w:pPr>
              <w:spacing w:after="0"/>
              <w:rPr>
                <w:sz w:val="4"/>
                <w:szCs w:val="4"/>
                <w:color w:val="auto"/>
              </w:rPr>
            </w:pPr>
          </w:p>
        </w:tc>
        <w:tc>
          <w:tcPr>
            <w:tcW w:w="420" w:type="dxa"/>
            <w:vAlign w:val="bottom"/>
            <w:tcBorders>
              <w:bottom w:val="single" w:sz="8" w:color="808080"/>
            </w:tcBorders>
            <w:gridSpan w:val="5"/>
          </w:tcPr>
          <w:p>
            <w:pPr>
              <w:spacing w:after="0"/>
              <w:rPr>
                <w:sz w:val="4"/>
                <w:szCs w:val="4"/>
                <w:color w:val="auto"/>
              </w:rPr>
            </w:pPr>
          </w:p>
        </w:tc>
        <w:tc>
          <w:tcPr>
            <w:tcW w:w="160" w:type="dxa"/>
            <w:vAlign w:val="bottom"/>
            <w:gridSpan w:val="3"/>
          </w:tcPr>
          <w:p>
            <w:pPr>
              <w:spacing w:after="0"/>
              <w:rPr>
                <w:sz w:val="4"/>
                <w:szCs w:val="4"/>
                <w:color w:val="auto"/>
              </w:rPr>
            </w:pPr>
          </w:p>
        </w:tc>
        <w:tc>
          <w:tcPr>
            <w:tcW w:w="460" w:type="dxa"/>
            <w:vAlign w:val="bottom"/>
            <w:tcBorders>
              <w:bottom w:val="single" w:sz="8" w:color="808080"/>
            </w:tcBorders>
            <w:gridSpan w:val="6"/>
          </w:tcPr>
          <w:p>
            <w:pPr>
              <w:spacing w:after="0"/>
              <w:rPr>
                <w:sz w:val="4"/>
                <w:szCs w:val="4"/>
                <w:color w:val="auto"/>
              </w:rPr>
            </w:pPr>
          </w:p>
        </w:tc>
        <w:tc>
          <w:tcPr>
            <w:tcW w:w="180" w:type="dxa"/>
            <w:vAlign w:val="bottom"/>
            <w:gridSpan w:val="3"/>
          </w:tcPr>
          <w:p>
            <w:pPr>
              <w:spacing w:after="0"/>
              <w:rPr>
                <w:sz w:val="4"/>
                <w:szCs w:val="4"/>
                <w:color w:val="auto"/>
              </w:rPr>
            </w:pPr>
          </w:p>
        </w:tc>
        <w:tc>
          <w:tcPr>
            <w:tcW w:w="1520" w:type="dxa"/>
            <w:vAlign w:val="bottom"/>
            <w:tcBorders>
              <w:bottom w:val="single" w:sz="8" w:color="808080"/>
            </w:tcBorders>
            <w:gridSpan w:val="4"/>
          </w:tcPr>
          <w:p>
            <w:pPr>
              <w:spacing w:after="0"/>
              <w:rPr>
                <w:sz w:val="4"/>
                <w:szCs w:val="4"/>
                <w:color w:val="auto"/>
              </w:rPr>
            </w:pPr>
          </w:p>
        </w:tc>
        <w:tc>
          <w:tcPr>
            <w:tcW w:w="180" w:type="dxa"/>
            <w:vAlign w:val="bottom"/>
            <w:gridSpan w:val="3"/>
          </w:tcPr>
          <w:p>
            <w:pPr>
              <w:spacing w:after="0"/>
              <w:rPr>
                <w:sz w:val="4"/>
                <w:szCs w:val="4"/>
                <w:color w:val="auto"/>
              </w:rPr>
            </w:pPr>
          </w:p>
        </w:tc>
        <w:tc>
          <w:tcPr>
            <w:tcW w:w="800" w:type="dxa"/>
            <w:vAlign w:val="bottom"/>
            <w:tcBorders>
              <w:bottom w:val="single" w:sz="8" w:color="808080"/>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1400" w:type="dxa"/>
            <w:vAlign w:val="bottom"/>
            <w:gridSpan w:val="101"/>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4th Quarter 2003</w:t>
            </w:r>
          </w:p>
        </w:tc>
        <w:tc>
          <w:tcPr>
            <w:tcW w:w="68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33</w:t>
            </w:r>
          </w:p>
        </w:tc>
        <w:tc>
          <w:tcPr>
            <w:tcW w:w="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40" w:type="dxa"/>
            <w:vAlign w:val="bottom"/>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45%</w:t>
            </w:r>
          </w:p>
        </w:tc>
        <w:tc>
          <w:tcPr>
            <w:tcW w:w="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124,333</w:t>
            </w:r>
          </w:p>
        </w:tc>
        <w:tc>
          <w:tcPr>
            <w:tcW w:w="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40" w:type="dxa"/>
            <w:vAlign w:val="bottom"/>
            <w:gridSpan w:val="8"/>
            <w:shd w:val="clear" w:color="auto" w:fill="EEEEEE"/>
          </w:tcPr>
          <w:p>
            <w:pPr>
              <w:jc w:val="right"/>
              <w:spacing w:after="0" w:line="122" w:lineRule="exact"/>
              <w:rPr>
                <w:sz w:val="20"/>
                <w:szCs w:val="20"/>
                <w:color w:val="auto"/>
              </w:rPr>
            </w:pPr>
            <w:r>
              <w:rPr>
                <w:rFonts w:ascii="Arial" w:cs="Arial" w:eastAsia="Arial" w:hAnsi="Arial"/>
                <w:sz w:val="11"/>
                <w:szCs w:val="11"/>
                <w:color w:val="auto"/>
              </w:rPr>
              <w:t>$23.90</w:t>
            </w: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$18.88</w:t>
            </w:r>
          </w:p>
        </w:tc>
        <w:tc>
          <w:tcPr>
            <w:tcW w:w="140" w:type="dxa"/>
            <w:vAlign w:val="bottom"/>
            <w:tcBorders>
              <w:left w:val="single" w:sz="8" w:color="EEEEEE"/>
            </w:tcBorders>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40" w:type="dxa"/>
            <w:vAlign w:val="bottom"/>
            <w:gridSpan w:val="7"/>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623,990</w:t>
            </w:r>
          </w:p>
        </w:tc>
        <w:tc>
          <w:tcPr>
            <w:tcW w:w="100" w:type="dxa"/>
            <w:vAlign w:val="bottom"/>
            <w:tcBorders>
              <w:left w:val="single" w:sz="8" w:color="EEEEEE"/>
            </w:tcBorders>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680" w:type="dxa"/>
            <w:vAlign w:val="bottom"/>
            <w:gridSpan w:val="11"/>
            <w:shd w:val="clear" w:color="auto" w:fill="EEEEEE"/>
          </w:tcPr>
          <w:p>
            <w:pPr>
              <w:jc w:val="center"/>
              <w:ind w:left="266"/>
              <w:spacing w:after="0" w:line="122" w:lineRule="exact"/>
              <w:rPr>
                <w:sz w:val="20"/>
                <w:szCs w:val="20"/>
                <w:color w:val="auto"/>
              </w:rPr>
            </w:pPr>
            <w:r>
              <w:rPr>
                <w:rFonts w:ascii="Arial" w:cs="Arial" w:eastAsia="Arial" w:hAnsi="Arial"/>
                <w:sz w:val="11"/>
                <w:szCs w:val="11"/>
                <w:color w:val="auto"/>
                <w:w w:val="90"/>
              </w:rPr>
              <w:t>27%</w:t>
            </w: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60" w:type="dxa"/>
            <w:vAlign w:val="bottom"/>
            <w:gridSpan w:val="6"/>
            <w:shd w:val="clear" w:color="auto" w:fill="EEEEEE"/>
          </w:tcPr>
          <w:p>
            <w:pPr>
              <w:ind w:left="200"/>
              <w:spacing w:after="0" w:line="122" w:lineRule="exact"/>
              <w:rPr>
                <w:sz w:val="20"/>
                <w:szCs w:val="20"/>
                <w:color w:val="auto"/>
              </w:rPr>
            </w:pPr>
            <w:r>
              <w:rPr>
                <w:rFonts w:ascii="Arial" w:cs="Arial" w:eastAsia="Arial" w:hAnsi="Arial"/>
                <w:sz w:val="11"/>
                <w:szCs w:val="11"/>
                <w:color w:val="auto"/>
              </w:rPr>
              <w:t>38%</w:t>
            </w:r>
          </w:p>
        </w:tc>
        <w:tc>
          <w:tcPr>
            <w:tcW w:w="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2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7.8</w:t>
            </w:r>
          </w:p>
        </w:tc>
        <w:tc>
          <w:tcPr>
            <w:tcW w:w="1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gridSpan w:val="3"/>
            <w:shd w:val="clear" w:color="auto" w:fill="EEEEEE"/>
          </w:tcPr>
          <w:p>
            <w:pPr>
              <w:jc w:val="center"/>
              <w:ind w:left="393"/>
              <w:spacing w:after="0" w:line="122" w:lineRule="exact"/>
              <w:rPr>
                <w:sz w:val="20"/>
                <w:szCs w:val="20"/>
                <w:color w:val="auto"/>
              </w:rPr>
            </w:pPr>
            <w:r>
              <w:rPr>
                <w:rFonts w:ascii="Arial" w:cs="Arial" w:eastAsia="Arial" w:hAnsi="Arial"/>
                <w:sz w:val="11"/>
                <w:szCs w:val="11"/>
                <w:color w:val="auto"/>
                <w:w w:val="90"/>
              </w:rPr>
              <w:t>$3,700,718</w:t>
            </w:r>
          </w:p>
        </w:tc>
        <w:tc>
          <w:tcPr>
            <w:tcW w:w="580" w:type="dxa"/>
            <w:vAlign w:val="bottom"/>
            <w:tcBorders>
              <w:left w:val="single" w:sz="8" w:color="EEEEEE"/>
            </w:tcBorders>
            <w:shd w:val="clear" w:color="auto" w:fill="EEEEEE"/>
          </w:tcPr>
          <w:p>
            <w:pPr>
              <w:spacing w:after="0"/>
              <w:rPr>
                <w:sz w:val="10"/>
                <w:szCs w:val="10"/>
                <w:color w:val="auto"/>
              </w:rPr>
            </w:pPr>
          </w:p>
        </w:tc>
        <w:tc>
          <w:tcPr>
            <w:tcW w:w="640" w:type="dxa"/>
            <w:vAlign w:val="bottom"/>
            <w:gridSpan w:val="7"/>
            <w:shd w:val="clear" w:color="auto" w:fill="EEEEEE"/>
          </w:tcPr>
          <w:p>
            <w:pPr>
              <w:jc w:val="right"/>
              <w:spacing w:after="0" w:line="122" w:lineRule="exact"/>
              <w:rPr>
                <w:sz w:val="20"/>
                <w:szCs w:val="20"/>
                <w:color w:val="auto"/>
              </w:rPr>
            </w:pPr>
            <w:r>
              <w:rPr>
                <w:rFonts w:ascii="Arial" w:cs="Arial" w:eastAsia="Arial" w:hAnsi="Arial"/>
                <w:sz w:val="11"/>
                <w:szCs w:val="11"/>
                <w:color w:val="auto"/>
              </w:rPr>
              <w:t>$29.76</w:t>
            </w:r>
          </w:p>
        </w:tc>
        <w:tc>
          <w:tcPr>
            <w:tcW w:w="80" w:type="dxa"/>
            <w:vAlign w:val="bottom"/>
            <w:tcBorders>
              <w:left w:val="single" w:sz="8" w:color="EEEEEE"/>
            </w:tcBorders>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line="122" w:lineRule="exact"/>
              <w:rPr>
                <w:sz w:val="20"/>
                <w:szCs w:val="20"/>
                <w:color w:val="auto"/>
              </w:rPr>
            </w:pPr>
            <w:r>
              <w:rPr>
                <w:rFonts w:ascii="Arial" w:cs="Arial" w:eastAsia="Arial" w:hAnsi="Arial"/>
                <w:sz w:val="11"/>
                <w:szCs w:val="11"/>
                <w:color w:val="auto"/>
              </w:rPr>
              <w:t>3rd Quarter 2003</w:t>
            </w:r>
          </w:p>
        </w:tc>
        <w:tc>
          <w:tcPr>
            <w:tcW w:w="68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28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38%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218,307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8"/>
          </w:tcPr>
          <w:p>
            <w:pPr>
              <w:jc w:val="right"/>
              <w:spacing w:after="0" w:line="122" w:lineRule="exact"/>
              <w:rPr>
                <w:sz w:val="20"/>
                <w:szCs w:val="20"/>
                <w:color w:val="auto"/>
              </w:rPr>
            </w:pPr>
            <w:r>
              <w:rPr>
                <w:rFonts w:ascii="Arial" w:cs="Arial" w:eastAsia="Arial" w:hAnsi="Arial"/>
                <w:sz w:val="11"/>
                <w:szCs w:val="11"/>
                <w:color w:val="auto"/>
              </w:rPr>
              <w:t>$14.21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$11.82</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7"/>
          </w:tcPr>
          <w:p>
            <w:pPr>
              <w:jc w:val="right"/>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522,865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11"/>
          </w:tcPr>
          <w:p>
            <w:pPr>
              <w:jc w:val="center"/>
              <w:ind w:left="266"/>
              <w:spacing w:after="0" w:line="122" w:lineRule="exact"/>
              <w:rPr>
                <w:sz w:val="20"/>
                <w:szCs w:val="20"/>
                <w:color w:val="auto"/>
              </w:rPr>
            </w:pPr>
            <w:r>
              <w:rPr>
                <w:rFonts w:ascii="Arial" w:cs="Arial" w:eastAsia="Arial" w:hAnsi="Arial"/>
                <w:sz w:val="11"/>
                <w:szCs w:val="11"/>
                <w:color w:val="auto"/>
                <w:w w:val="90"/>
              </w:rPr>
              <w:t>20%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6"/>
          </w:tcPr>
          <w:p>
            <w:pPr>
              <w:ind w:left="200"/>
              <w:spacing w:after="0" w:line="122" w:lineRule="exact"/>
              <w:rPr>
                <w:sz w:val="20"/>
                <w:szCs w:val="20"/>
                <w:color w:val="auto"/>
              </w:rPr>
            </w:pPr>
            <w:r>
              <w:rPr>
                <w:rFonts w:ascii="Arial" w:cs="Arial" w:eastAsia="Arial" w:hAnsi="Arial"/>
                <w:sz w:val="11"/>
                <w:szCs w:val="11"/>
                <w:color w:val="auto"/>
              </w:rPr>
              <w:t>28%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10.9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jc w:val="center"/>
              <w:ind w:left="393"/>
              <w:spacing w:after="0" w:line="122" w:lineRule="exact"/>
              <w:rPr>
                <w:sz w:val="20"/>
                <w:szCs w:val="20"/>
                <w:color w:val="auto"/>
              </w:rPr>
            </w:pPr>
            <w:r>
              <w:rPr>
                <w:rFonts w:ascii="Arial" w:cs="Arial" w:eastAsia="Arial" w:hAnsi="Arial"/>
                <w:sz w:val="11"/>
                <w:szCs w:val="11"/>
                <w:color w:val="auto"/>
                <w:w w:val="90"/>
              </w:rPr>
              <w:t>$2,596,768</w:t>
            </w:r>
          </w:p>
        </w:tc>
        <w:tc>
          <w:tcPr>
            <w:tcW w:w="580" w:type="dxa"/>
            <w:vAlign w:val="bottom"/>
          </w:tcPr>
          <w:p>
            <w:pPr>
              <w:spacing w:after="0"/>
              <w:rPr>
                <w:sz w:val="10"/>
                <w:szCs w:val="10"/>
                <w:color w:val="auto"/>
              </w:rPr>
            </w:pPr>
          </w:p>
        </w:tc>
        <w:tc>
          <w:tcPr>
            <w:tcW w:w="640" w:type="dxa"/>
            <w:vAlign w:val="bottom"/>
            <w:gridSpan w:val="7"/>
          </w:tcPr>
          <w:p>
            <w:pPr>
              <w:jc w:val="right"/>
              <w:spacing w:after="0" w:line="122" w:lineRule="exact"/>
              <w:rPr>
                <w:sz w:val="20"/>
                <w:szCs w:val="20"/>
                <w:color w:val="auto"/>
              </w:rPr>
            </w:pPr>
            <w:r>
              <w:rPr>
                <w:rFonts w:ascii="Arial" w:cs="Arial" w:eastAsia="Arial" w:hAnsi="Arial"/>
                <w:sz w:val="11"/>
                <w:szCs w:val="11"/>
                <w:color w:val="auto"/>
              </w:rPr>
              <w:t>$11.90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2nd Quarter 2003</w:t>
            </w:r>
          </w:p>
        </w:tc>
        <w:tc>
          <w:tcPr>
            <w:tcW w:w="68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28</w:t>
            </w:r>
          </w:p>
        </w:tc>
        <w:tc>
          <w:tcPr>
            <w:tcW w:w="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40" w:type="dxa"/>
            <w:vAlign w:val="bottom"/>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43%</w:t>
            </w:r>
          </w:p>
        </w:tc>
        <w:tc>
          <w:tcPr>
            <w:tcW w:w="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87,912</w:t>
            </w:r>
          </w:p>
        </w:tc>
        <w:tc>
          <w:tcPr>
            <w:tcW w:w="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40" w:type="dxa"/>
            <w:vAlign w:val="bottom"/>
            <w:gridSpan w:val="8"/>
            <w:shd w:val="clear" w:color="auto" w:fill="EEEEEE"/>
          </w:tcPr>
          <w:p>
            <w:pPr>
              <w:jc w:val="right"/>
              <w:spacing w:after="0" w:line="122" w:lineRule="exact"/>
              <w:rPr>
                <w:sz w:val="20"/>
                <w:szCs w:val="20"/>
                <w:color w:val="auto"/>
              </w:rPr>
            </w:pPr>
            <w:r>
              <w:rPr>
                <w:rFonts w:ascii="Arial" w:cs="Arial" w:eastAsia="Arial" w:hAnsi="Arial"/>
                <w:sz w:val="11"/>
                <w:szCs w:val="11"/>
                <w:color w:val="auto"/>
              </w:rPr>
              <w:t>$25.26</w:t>
            </w: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$20.29</w:t>
            </w:r>
          </w:p>
        </w:tc>
        <w:tc>
          <w:tcPr>
            <w:tcW w:w="140" w:type="dxa"/>
            <w:vAlign w:val="bottom"/>
            <w:tcBorders>
              <w:left w:val="single" w:sz="8" w:color="EEEEEE"/>
            </w:tcBorders>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40" w:type="dxa"/>
            <w:vAlign w:val="bottom"/>
            <w:gridSpan w:val="7"/>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436,197</w:t>
            </w:r>
          </w:p>
        </w:tc>
        <w:tc>
          <w:tcPr>
            <w:tcW w:w="100" w:type="dxa"/>
            <w:vAlign w:val="bottom"/>
            <w:tcBorders>
              <w:left w:val="single" w:sz="8" w:color="EEEEEE"/>
            </w:tcBorders>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680" w:type="dxa"/>
            <w:vAlign w:val="bottom"/>
            <w:gridSpan w:val="11"/>
            <w:shd w:val="clear" w:color="auto" w:fill="EEEEEE"/>
          </w:tcPr>
          <w:p>
            <w:pPr>
              <w:jc w:val="center"/>
              <w:ind w:left="266"/>
              <w:spacing w:after="0" w:line="122" w:lineRule="exact"/>
              <w:rPr>
                <w:sz w:val="20"/>
                <w:szCs w:val="20"/>
                <w:color w:val="auto"/>
              </w:rPr>
            </w:pPr>
            <w:r>
              <w:rPr>
                <w:rFonts w:ascii="Arial" w:cs="Arial" w:eastAsia="Arial" w:hAnsi="Arial"/>
                <w:sz w:val="11"/>
                <w:szCs w:val="11"/>
                <w:color w:val="auto"/>
                <w:w w:val="90"/>
              </w:rPr>
              <w:t>24%</w:t>
            </w: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60" w:type="dxa"/>
            <w:vAlign w:val="bottom"/>
            <w:gridSpan w:val="6"/>
            <w:shd w:val="clear" w:color="auto" w:fill="EEEEEE"/>
          </w:tcPr>
          <w:p>
            <w:pPr>
              <w:ind w:left="200"/>
              <w:spacing w:after="0" w:line="122" w:lineRule="exact"/>
              <w:rPr>
                <w:sz w:val="20"/>
                <w:szCs w:val="20"/>
                <w:color w:val="auto"/>
              </w:rPr>
            </w:pPr>
            <w:r>
              <w:rPr>
                <w:rFonts w:ascii="Arial" w:cs="Arial" w:eastAsia="Arial" w:hAnsi="Arial"/>
                <w:sz w:val="11"/>
                <w:szCs w:val="11"/>
                <w:color w:val="auto"/>
              </w:rPr>
              <w:t>28%</w:t>
            </w:r>
          </w:p>
        </w:tc>
        <w:tc>
          <w:tcPr>
            <w:tcW w:w="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2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8.3</w:t>
            </w:r>
          </w:p>
        </w:tc>
        <w:tc>
          <w:tcPr>
            <w:tcW w:w="1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80" w:type="dxa"/>
            <w:vAlign w:val="bottom"/>
            <w:tcBorders>
              <w:right w:val="single" w:sz="8" w:color="EEEEEE"/>
            </w:tcBorders>
            <w:gridSpan w:val="2"/>
            <w:shd w:val="clear" w:color="auto" w:fill="EEEEEE"/>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EEEEEE"/>
          </w:tcPr>
          <w:p>
            <w:pPr>
              <w:jc w:val="center"/>
              <w:spacing w:after="0" w:line="122" w:lineRule="exact"/>
              <w:rPr>
                <w:sz w:val="20"/>
                <w:szCs w:val="20"/>
                <w:color w:val="auto"/>
              </w:rPr>
            </w:pPr>
            <w:r>
              <w:rPr>
                <w:rFonts w:ascii="Arial" w:cs="Arial" w:eastAsia="Arial" w:hAnsi="Arial"/>
                <w:sz w:val="11"/>
                <w:szCs w:val="11"/>
                <w:color w:val="auto"/>
                <w:w w:val="90"/>
              </w:rPr>
              <w:t>443,910</w:t>
            </w:r>
          </w:p>
        </w:tc>
        <w:tc>
          <w:tcPr>
            <w:tcW w:w="580" w:type="dxa"/>
            <w:vAlign w:val="bottom"/>
            <w:tcBorders>
              <w:left w:val="single" w:sz="8" w:color="EEEEEE"/>
            </w:tcBorders>
            <w:shd w:val="clear" w:color="auto" w:fill="EEEEEE"/>
          </w:tcPr>
          <w:p>
            <w:pPr>
              <w:spacing w:after="0"/>
              <w:rPr>
                <w:sz w:val="10"/>
                <w:szCs w:val="10"/>
                <w:color w:val="auto"/>
              </w:rPr>
            </w:pPr>
          </w:p>
        </w:tc>
        <w:tc>
          <w:tcPr>
            <w:tcW w:w="640" w:type="dxa"/>
            <w:vAlign w:val="bottom"/>
            <w:gridSpan w:val="7"/>
            <w:shd w:val="clear" w:color="auto" w:fill="EEEEEE"/>
          </w:tcPr>
          <w:p>
            <w:pPr>
              <w:jc w:val="right"/>
              <w:spacing w:after="0" w:line="122" w:lineRule="exact"/>
              <w:rPr>
                <w:sz w:val="20"/>
                <w:szCs w:val="20"/>
                <w:color w:val="auto"/>
              </w:rPr>
            </w:pPr>
            <w:r>
              <w:rPr>
                <w:rFonts w:ascii="Arial" w:cs="Arial" w:eastAsia="Arial" w:hAnsi="Arial"/>
                <w:sz w:val="11"/>
                <w:szCs w:val="11"/>
                <w:color w:val="auto"/>
              </w:rPr>
              <w:t>$ 5.05</w:t>
            </w:r>
          </w:p>
        </w:tc>
        <w:tc>
          <w:tcPr>
            <w:tcW w:w="80" w:type="dxa"/>
            <w:vAlign w:val="bottom"/>
            <w:tcBorders>
              <w:left w:val="single" w:sz="8" w:color="EEEEEE"/>
            </w:tcBorders>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1st Quarter 2003</w:t>
            </w:r>
          </w:p>
        </w:tc>
        <w:tc>
          <w:tcPr>
            <w:tcW w:w="540" w:type="dxa"/>
            <w:vAlign w:val="bottom"/>
            <w:gridSpan w:val="4"/>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7"/>
              </w:rPr>
              <w:t>25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gridSpan w:val="3"/>
          </w:tcPr>
          <w:p>
            <w:pPr>
              <w:spacing w:after="0"/>
              <w:rPr>
                <w:sz w:val="11"/>
                <w:szCs w:val="1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9"/>
                <w:szCs w:val="9"/>
                <w:color w:val="auto"/>
                <w:w w:val="77"/>
              </w:rPr>
              <w:t>38%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4"/>
          </w:tcPr>
          <w:p>
            <w:pPr>
              <w:jc w:val="right"/>
              <w:spacing w:after="0"/>
              <w:rPr>
                <w:sz w:val="20"/>
                <w:szCs w:val="20"/>
                <w:color w:val="auto"/>
              </w:rPr>
            </w:pPr>
            <w:r>
              <w:rPr>
                <w:rFonts w:ascii="Arial" w:cs="Arial" w:eastAsia="Arial" w:hAnsi="Arial"/>
                <w:sz w:val="11"/>
                <w:szCs w:val="11"/>
                <w:color w:val="auto"/>
              </w:rPr>
              <w:t>166,415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8"/>
          </w:tcPr>
          <w:p>
            <w:pPr>
              <w:jc w:val="right"/>
              <w:spacing w:after="0"/>
              <w:rPr>
                <w:sz w:val="20"/>
                <w:szCs w:val="20"/>
                <w:color w:val="auto"/>
              </w:rPr>
            </w:pPr>
            <w:r>
              <w:rPr>
                <w:rFonts w:ascii="Arial" w:cs="Arial" w:eastAsia="Arial" w:hAnsi="Arial"/>
                <w:sz w:val="11"/>
                <w:szCs w:val="11"/>
                <w:color w:val="auto"/>
              </w:rPr>
              <w:t>$16.11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4"/>
          </w:tcPr>
          <w:p>
            <w:pPr>
              <w:jc w:val="right"/>
              <w:spacing w:after="0"/>
              <w:rPr>
                <w:sz w:val="20"/>
                <w:szCs w:val="20"/>
                <w:color w:val="auto"/>
              </w:rPr>
            </w:pPr>
            <w:r>
              <w:rPr>
                <w:rFonts w:ascii="Arial" w:cs="Arial" w:eastAsia="Arial" w:hAnsi="Arial"/>
                <w:sz w:val="11"/>
                <w:szCs w:val="11"/>
                <w:color w:val="auto"/>
              </w:rPr>
              <w:t>$12.30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7"/>
          </w:tcPr>
          <w:p>
            <w:pPr>
              <w:jc w:val="right"/>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634,063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11"/>
          </w:tcPr>
          <w:p>
            <w:pPr>
              <w:jc w:val="center"/>
              <w:ind w:left="266"/>
              <w:spacing w:after="0"/>
              <w:rPr>
                <w:sz w:val="20"/>
                <w:szCs w:val="20"/>
                <w:color w:val="auto"/>
              </w:rPr>
            </w:pPr>
            <w:r>
              <w:rPr>
                <w:rFonts w:ascii="Arial" w:cs="Arial" w:eastAsia="Arial" w:hAnsi="Arial"/>
                <w:sz w:val="11"/>
                <w:szCs w:val="11"/>
                <w:color w:val="auto"/>
                <w:w w:val="90"/>
              </w:rPr>
              <w:t>31%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6"/>
          </w:tcPr>
          <w:p>
            <w:pPr>
              <w:ind w:left="200"/>
              <w:spacing w:after="0"/>
              <w:rPr>
                <w:sz w:val="20"/>
                <w:szCs w:val="20"/>
                <w:color w:val="auto"/>
              </w:rPr>
            </w:pPr>
            <w:r>
              <w:rPr>
                <w:rFonts w:ascii="Arial" w:cs="Arial" w:eastAsia="Arial" w:hAnsi="Arial"/>
                <w:sz w:val="11"/>
                <w:szCs w:val="11"/>
                <w:color w:val="auto"/>
              </w:rPr>
              <w:t>41%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5"/>
          </w:tcPr>
          <w:p>
            <w:pPr>
              <w:jc w:val="right"/>
              <w:spacing w:after="0"/>
              <w:rPr>
                <w:sz w:val="20"/>
                <w:szCs w:val="20"/>
                <w:color w:val="auto"/>
              </w:rPr>
            </w:pPr>
            <w:r>
              <w:rPr>
                <w:rFonts w:ascii="Arial" w:cs="Arial" w:eastAsia="Arial" w:hAnsi="Arial"/>
                <w:sz w:val="11"/>
                <w:szCs w:val="11"/>
                <w:color w:val="auto"/>
              </w:rPr>
              <w:t>10.6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tcPr>
          <w:p>
            <w:pPr>
              <w:jc w:val="center"/>
              <w:ind w:left="393"/>
              <w:spacing w:after="0"/>
              <w:rPr>
                <w:sz w:val="20"/>
                <w:szCs w:val="20"/>
                <w:color w:val="auto"/>
              </w:rPr>
            </w:pPr>
            <w:r>
              <w:rPr>
                <w:rFonts w:ascii="Arial" w:cs="Arial" w:eastAsia="Arial" w:hAnsi="Arial"/>
                <w:sz w:val="11"/>
                <w:szCs w:val="11"/>
                <w:color w:val="auto"/>
                <w:w w:val="90"/>
              </w:rPr>
              <w:t>$3,245,153</w:t>
            </w:r>
          </w:p>
        </w:tc>
        <w:tc>
          <w:tcPr>
            <w:tcW w:w="580" w:type="dxa"/>
            <w:vAlign w:val="bottom"/>
          </w:tcPr>
          <w:p>
            <w:pPr>
              <w:spacing w:after="0"/>
              <w:rPr>
                <w:sz w:val="11"/>
                <w:szCs w:val="11"/>
                <w:color w:val="auto"/>
              </w:rPr>
            </w:pPr>
          </w:p>
        </w:tc>
        <w:tc>
          <w:tcPr>
            <w:tcW w:w="640" w:type="dxa"/>
            <w:vAlign w:val="bottom"/>
            <w:gridSpan w:val="7"/>
          </w:tcPr>
          <w:p>
            <w:pPr>
              <w:jc w:val="right"/>
              <w:spacing w:after="0"/>
              <w:rPr>
                <w:sz w:val="20"/>
                <w:szCs w:val="20"/>
                <w:color w:val="auto"/>
              </w:rPr>
            </w:pPr>
            <w:r>
              <w:rPr>
                <w:rFonts w:ascii="Arial" w:cs="Arial" w:eastAsia="Arial" w:hAnsi="Arial"/>
                <w:sz w:val="11"/>
                <w:szCs w:val="11"/>
                <w:color w:val="auto"/>
              </w:rPr>
              <w:t>$19.50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Borders>
              <w:right w:val="single" w:sz="8" w:color="808080"/>
            </w:tcBorders>
            <w:gridSpan w:val="5"/>
          </w:tcPr>
          <w:p>
            <w:pPr>
              <w:spacing w:after="0"/>
              <w:rPr>
                <w:sz w:val="2"/>
                <w:szCs w:val="2"/>
                <w:color w:val="auto"/>
              </w:rPr>
            </w:pPr>
          </w:p>
        </w:tc>
        <w:tc>
          <w:tcPr>
            <w:tcW w:w="560" w:type="dxa"/>
            <w:vAlign w:val="bottom"/>
            <w:tcBorders>
              <w:left w:val="single" w:sz="8" w:color="808080"/>
              <w:right w:val="single" w:sz="8" w:color="808080"/>
            </w:tcBorders>
            <w:gridSpan w:val="7"/>
            <w:shd w:val="clear" w:color="auto" w:fill="808080"/>
          </w:tcPr>
          <w:p>
            <w:pPr>
              <w:spacing w:after="0"/>
              <w:rPr>
                <w:sz w:val="2"/>
                <w:szCs w:val="2"/>
                <w:color w:val="auto"/>
              </w:rPr>
            </w:pPr>
          </w:p>
        </w:tc>
        <w:tc>
          <w:tcPr>
            <w:tcW w:w="660" w:type="dxa"/>
            <w:vAlign w:val="bottom"/>
            <w:tcBorders>
              <w:right w:val="single" w:sz="8" w:color="808080"/>
            </w:tcBorders>
            <w:gridSpan w:val="8"/>
            <w:shd w:val="clear" w:color="auto" w:fill="808080"/>
          </w:tcPr>
          <w:p>
            <w:pPr>
              <w:spacing w:after="0"/>
              <w:rPr>
                <w:sz w:val="2"/>
                <w:szCs w:val="2"/>
                <w:color w:val="auto"/>
              </w:rPr>
            </w:pPr>
          </w:p>
        </w:tc>
        <w:tc>
          <w:tcPr>
            <w:tcW w:w="4360" w:type="dxa"/>
            <w:vAlign w:val="bottom"/>
            <w:tcBorders>
              <w:right w:val="single" w:sz="8" w:color="808080"/>
            </w:tcBorders>
            <w:gridSpan w:val="42"/>
            <w:shd w:val="clear" w:color="auto" w:fill="808080"/>
          </w:tcPr>
          <w:p>
            <w:pPr>
              <w:spacing w:after="0"/>
              <w:rPr>
                <w:sz w:val="2"/>
                <w:szCs w:val="2"/>
                <w:color w:val="auto"/>
              </w:rPr>
            </w:pPr>
          </w:p>
        </w:tc>
        <w:tc>
          <w:tcPr>
            <w:tcW w:w="700" w:type="dxa"/>
            <w:vAlign w:val="bottom"/>
            <w:tcBorders>
              <w:right w:val="single" w:sz="8" w:color="808080"/>
            </w:tcBorders>
            <w:gridSpan w:val="12"/>
            <w:shd w:val="clear" w:color="auto" w:fill="808080"/>
          </w:tcPr>
          <w:p>
            <w:pPr>
              <w:spacing w:after="0"/>
              <w:rPr>
                <w:sz w:val="2"/>
                <w:szCs w:val="2"/>
                <w:color w:val="auto"/>
              </w:rPr>
            </w:pPr>
          </w:p>
        </w:tc>
        <w:tc>
          <w:tcPr>
            <w:tcW w:w="460" w:type="dxa"/>
            <w:vAlign w:val="bottom"/>
            <w:tcBorders>
              <w:right w:val="single" w:sz="8" w:color="808080"/>
            </w:tcBorders>
            <w:gridSpan w:val="8"/>
          </w:tcPr>
          <w:p>
            <w:pPr>
              <w:spacing w:after="0"/>
              <w:rPr>
                <w:sz w:val="2"/>
                <w:szCs w:val="2"/>
                <w:color w:val="auto"/>
              </w:rPr>
            </w:pPr>
          </w:p>
        </w:tc>
        <w:tc>
          <w:tcPr>
            <w:tcW w:w="1060" w:type="dxa"/>
            <w:vAlign w:val="bottom"/>
            <w:tcBorders>
              <w:right w:val="single" w:sz="8" w:color="808080"/>
            </w:tcBorders>
            <w:gridSpan w:val="8"/>
            <w:shd w:val="clear" w:color="auto" w:fill="808080"/>
          </w:tcPr>
          <w:p>
            <w:pPr>
              <w:spacing w:after="0"/>
              <w:rPr>
                <w:sz w:val="2"/>
                <w:szCs w:val="2"/>
                <w:color w:val="auto"/>
              </w:rPr>
            </w:pPr>
          </w:p>
        </w:tc>
        <w:tc>
          <w:tcPr>
            <w:tcW w:w="1920" w:type="dxa"/>
            <w:vAlign w:val="bottom"/>
            <w:gridSpan w:val="11"/>
            <w:shd w:val="clear" w:color="auto" w:fill="808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Total - 12 months</w:t>
            </w:r>
          </w:p>
        </w:tc>
        <w:tc>
          <w:tcPr>
            <w:tcW w:w="540" w:type="dxa"/>
            <w:vAlign w:val="bottom"/>
            <w:tcBorders>
              <w:right w:val="single" w:sz="8" w:color="EEEEEE"/>
            </w:tcBorders>
            <w:gridSpan w:val="4"/>
            <w:shd w:val="clear" w:color="auto" w:fill="EEEEEE"/>
          </w:tcPr>
          <w:p>
            <w:pPr>
              <w:spacing w:after="0"/>
              <w:rPr>
                <w:sz w:val="10"/>
                <w:szCs w:val="10"/>
                <w:color w:val="auto"/>
              </w:rPr>
            </w:pPr>
          </w:p>
        </w:tc>
        <w:tc>
          <w:tcPr>
            <w:tcW w:w="1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0"/>
                <w:szCs w:val="10"/>
                <w:color w:val="auto"/>
                <w:w w:val="71"/>
              </w:rPr>
              <w:t>114</w:t>
            </w:r>
          </w:p>
        </w:tc>
        <w:tc>
          <w:tcPr>
            <w:tcW w:w="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60" w:type="dxa"/>
            <w:vAlign w:val="bottom"/>
            <w:tcBorders>
              <w:right w:val="single" w:sz="8" w:color="EEEEEE"/>
            </w:tcBorders>
            <w:gridSpan w:val="3"/>
            <w:shd w:val="clear" w:color="auto" w:fill="EEEEEE"/>
          </w:tcPr>
          <w:p>
            <w:pPr>
              <w:spacing w:after="0"/>
              <w:rPr>
                <w:sz w:val="10"/>
                <w:szCs w:val="10"/>
                <w:color w:val="auto"/>
              </w:rPr>
            </w:pPr>
          </w:p>
        </w:tc>
        <w:tc>
          <w:tcPr>
            <w:tcW w:w="180" w:type="dxa"/>
            <w:vAlign w:val="bottom"/>
            <w:gridSpan w:val="2"/>
            <w:shd w:val="clear" w:color="auto" w:fill="EEEEEE"/>
          </w:tcPr>
          <w:p>
            <w:pPr>
              <w:jc w:val="right"/>
              <w:ind w:right="20"/>
              <w:spacing w:after="0"/>
              <w:rPr>
                <w:sz w:val="20"/>
                <w:szCs w:val="20"/>
                <w:color w:val="auto"/>
              </w:rPr>
            </w:pPr>
            <w:r>
              <w:rPr>
                <w:rFonts w:ascii="Arial" w:cs="Arial" w:eastAsia="Arial" w:hAnsi="Arial"/>
                <w:sz w:val="9"/>
                <w:szCs w:val="9"/>
                <w:color w:val="auto"/>
                <w:w w:val="77"/>
              </w:rPr>
              <w:t>41%</w:t>
            </w:r>
          </w:p>
        </w:tc>
        <w:tc>
          <w:tcPr>
            <w:tcW w:w="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596,967</w:t>
            </w:r>
          </w:p>
        </w:tc>
        <w:tc>
          <w:tcPr>
            <w:tcW w:w="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40" w:type="dxa"/>
            <w:vAlign w:val="bottom"/>
            <w:gridSpan w:val="8"/>
            <w:shd w:val="clear" w:color="auto" w:fill="EEEEEE"/>
          </w:tcPr>
          <w:p>
            <w:pPr>
              <w:jc w:val="right"/>
              <w:spacing w:after="0" w:line="122" w:lineRule="exact"/>
              <w:rPr>
                <w:sz w:val="20"/>
                <w:szCs w:val="20"/>
                <w:color w:val="auto"/>
              </w:rPr>
            </w:pPr>
            <w:r>
              <w:rPr>
                <w:rFonts w:ascii="Arial" w:cs="Arial" w:eastAsia="Arial" w:hAnsi="Arial"/>
                <w:sz w:val="11"/>
                <w:szCs w:val="11"/>
                <w:color w:val="auto"/>
              </w:rPr>
              <w:t>$18.39</w:t>
            </w: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$14.67</w:t>
            </w:r>
          </w:p>
        </w:tc>
        <w:tc>
          <w:tcPr>
            <w:tcW w:w="140" w:type="dxa"/>
            <w:vAlign w:val="bottom"/>
            <w:tcBorders>
              <w:left w:val="single" w:sz="8" w:color="EEEEEE"/>
            </w:tcBorders>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060" w:type="dxa"/>
            <w:vAlign w:val="bottom"/>
            <w:gridSpan w:val="9"/>
            <w:shd w:val="clear" w:color="auto" w:fill="EEEEEE"/>
          </w:tcPr>
          <w:p>
            <w:pPr>
              <w:jc w:val="right"/>
              <w:spacing w:after="0" w:line="122" w:lineRule="exact"/>
              <w:rPr>
                <w:sz w:val="20"/>
                <w:szCs w:val="20"/>
                <w:color w:val="auto"/>
              </w:rPr>
            </w:pPr>
            <w:r>
              <w:rPr>
                <w:rFonts w:ascii="Arial" w:cs="Arial" w:eastAsia="Arial" w:hAnsi="Arial"/>
                <w:sz w:val="11"/>
                <w:szCs w:val="11"/>
                <w:color w:val="auto"/>
              </w:rPr>
              <w:t>$2,217,115</w:t>
            </w:r>
          </w:p>
        </w:tc>
        <w:tc>
          <w:tcPr>
            <w:tcW w:w="100" w:type="dxa"/>
            <w:vAlign w:val="bottom"/>
            <w:tcBorders>
              <w:left w:val="single" w:sz="8" w:color="EEEEEE"/>
            </w:tcBorders>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680" w:type="dxa"/>
            <w:vAlign w:val="bottom"/>
            <w:gridSpan w:val="11"/>
            <w:shd w:val="clear" w:color="auto" w:fill="EEEEEE"/>
          </w:tcPr>
          <w:p>
            <w:pPr>
              <w:jc w:val="center"/>
              <w:ind w:left="266"/>
              <w:spacing w:after="0" w:line="122" w:lineRule="exact"/>
              <w:rPr>
                <w:sz w:val="20"/>
                <w:szCs w:val="20"/>
                <w:color w:val="auto"/>
              </w:rPr>
            </w:pPr>
            <w:r>
              <w:rPr>
                <w:rFonts w:ascii="Arial" w:cs="Arial" w:eastAsia="Arial" w:hAnsi="Arial"/>
                <w:sz w:val="11"/>
                <w:szCs w:val="11"/>
                <w:color w:val="auto"/>
                <w:w w:val="90"/>
              </w:rPr>
              <w:t>25%</w:t>
            </w: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60" w:type="dxa"/>
            <w:vAlign w:val="bottom"/>
            <w:gridSpan w:val="6"/>
            <w:shd w:val="clear" w:color="auto" w:fill="EEEEEE"/>
          </w:tcPr>
          <w:p>
            <w:pPr>
              <w:ind w:left="200"/>
              <w:spacing w:after="0" w:line="122" w:lineRule="exact"/>
              <w:rPr>
                <w:sz w:val="20"/>
                <w:szCs w:val="20"/>
                <w:color w:val="auto"/>
              </w:rPr>
            </w:pPr>
            <w:r>
              <w:rPr>
                <w:rFonts w:ascii="Arial" w:cs="Arial" w:eastAsia="Arial" w:hAnsi="Arial"/>
                <w:sz w:val="11"/>
                <w:szCs w:val="11"/>
                <w:color w:val="auto"/>
              </w:rPr>
              <w:t>34%</w:t>
            </w:r>
          </w:p>
        </w:tc>
        <w:tc>
          <w:tcPr>
            <w:tcW w:w="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2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9.5</w:t>
            </w:r>
          </w:p>
        </w:tc>
        <w:tc>
          <w:tcPr>
            <w:tcW w:w="1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gridSpan w:val="3"/>
            <w:shd w:val="clear" w:color="auto" w:fill="EEEEEE"/>
          </w:tcPr>
          <w:p>
            <w:pPr>
              <w:jc w:val="center"/>
              <w:ind w:left="393"/>
              <w:spacing w:after="0" w:line="122" w:lineRule="exact"/>
              <w:rPr>
                <w:sz w:val="20"/>
                <w:szCs w:val="20"/>
                <w:color w:val="auto"/>
              </w:rPr>
            </w:pPr>
            <w:r>
              <w:rPr>
                <w:rFonts w:ascii="Arial" w:cs="Arial" w:eastAsia="Arial" w:hAnsi="Arial"/>
                <w:sz w:val="11"/>
                <w:szCs w:val="11"/>
                <w:color w:val="auto"/>
                <w:w w:val="90"/>
              </w:rPr>
              <w:t>$9,986,549</w:t>
            </w:r>
          </w:p>
        </w:tc>
        <w:tc>
          <w:tcPr>
            <w:tcW w:w="580" w:type="dxa"/>
            <w:vAlign w:val="bottom"/>
            <w:tcBorders>
              <w:left w:val="single" w:sz="8" w:color="EEEEEE"/>
            </w:tcBorders>
            <w:shd w:val="clear" w:color="auto" w:fill="EEEEEE"/>
          </w:tcPr>
          <w:p>
            <w:pPr>
              <w:spacing w:after="0"/>
              <w:rPr>
                <w:sz w:val="10"/>
                <w:szCs w:val="10"/>
                <w:color w:val="auto"/>
              </w:rPr>
            </w:pPr>
          </w:p>
        </w:tc>
        <w:tc>
          <w:tcPr>
            <w:tcW w:w="640" w:type="dxa"/>
            <w:vAlign w:val="bottom"/>
            <w:gridSpan w:val="7"/>
            <w:shd w:val="clear" w:color="auto" w:fill="EEEEEE"/>
          </w:tcPr>
          <w:p>
            <w:pPr>
              <w:jc w:val="right"/>
              <w:spacing w:after="0" w:line="122" w:lineRule="exact"/>
              <w:rPr>
                <w:sz w:val="20"/>
                <w:szCs w:val="20"/>
                <w:color w:val="auto"/>
              </w:rPr>
            </w:pPr>
            <w:r>
              <w:rPr>
                <w:rFonts w:ascii="Arial" w:cs="Arial" w:eastAsia="Arial" w:hAnsi="Arial"/>
                <w:sz w:val="11"/>
                <w:szCs w:val="11"/>
                <w:color w:val="auto"/>
              </w:rPr>
              <w:t>$16.73</w:t>
            </w:r>
          </w:p>
        </w:tc>
        <w:tc>
          <w:tcPr>
            <w:tcW w:w="80" w:type="dxa"/>
            <w:vAlign w:val="bottom"/>
            <w:tcBorders>
              <w:left w:val="single" w:sz="8" w:color="EEEEEE"/>
            </w:tcBorders>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1700" w:type="dxa"/>
            <w:vAlign w:val="bottom"/>
            <w:gridSpan w:val="6"/>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20" w:type="dxa"/>
            <w:vAlign w:val="bottom"/>
            <w:gridSpan w:val="6"/>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20" w:type="dxa"/>
            <w:vAlign w:val="bottom"/>
            <w:gridSpan w:val="6"/>
          </w:tcPr>
          <w:p>
            <w:pPr>
              <w:spacing w:after="0"/>
              <w:rPr>
                <w:sz w:val="4"/>
                <w:szCs w:val="4"/>
                <w:color w:val="auto"/>
              </w:rPr>
            </w:pPr>
          </w:p>
        </w:tc>
        <w:tc>
          <w:tcPr>
            <w:tcW w:w="360" w:type="dxa"/>
            <w:vAlign w:val="bottom"/>
            <w:tcBorders>
              <w:bottom w:val="single" w:sz="8" w:color="808080"/>
            </w:tcBorders>
            <w:gridSpan w:val="2"/>
          </w:tcPr>
          <w:p>
            <w:pPr>
              <w:spacing w:after="0"/>
              <w:rPr>
                <w:sz w:val="4"/>
                <w:szCs w:val="4"/>
                <w:color w:val="auto"/>
              </w:rPr>
            </w:pPr>
          </w:p>
        </w:tc>
        <w:tc>
          <w:tcPr>
            <w:tcW w:w="640" w:type="dxa"/>
            <w:vAlign w:val="bottom"/>
            <w:gridSpan w:val="8"/>
          </w:tcPr>
          <w:p>
            <w:pPr>
              <w:spacing w:after="0"/>
              <w:rPr>
                <w:sz w:val="4"/>
                <w:szCs w:val="4"/>
                <w:color w:val="auto"/>
              </w:rPr>
            </w:pPr>
          </w:p>
        </w:tc>
        <w:tc>
          <w:tcPr>
            <w:tcW w:w="260" w:type="dxa"/>
            <w:vAlign w:val="bottom"/>
            <w:tcBorders>
              <w:bottom w:val="single" w:sz="8" w:color="808080"/>
            </w:tcBorders>
            <w:gridSpan w:val="3"/>
          </w:tcPr>
          <w:p>
            <w:pPr>
              <w:spacing w:after="0"/>
              <w:rPr>
                <w:sz w:val="4"/>
                <w:szCs w:val="4"/>
                <w:color w:val="auto"/>
              </w:rPr>
            </w:pPr>
          </w:p>
        </w:tc>
        <w:tc>
          <w:tcPr>
            <w:tcW w:w="700" w:type="dxa"/>
            <w:vAlign w:val="bottom"/>
            <w:gridSpan w:val="8"/>
          </w:tcPr>
          <w:p>
            <w:pPr>
              <w:spacing w:after="0"/>
              <w:rPr>
                <w:sz w:val="4"/>
                <w:szCs w:val="4"/>
                <w:color w:val="auto"/>
              </w:rPr>
            </w:pPr>
          </w:p>
        </w:tc>
        <w:tc>
          <w:tcPr>
            <w:tcW w:w="240" w:type="dxa"/>
            <w:vAlign w:val="bottom"/>
            <w:tcBorders>
              <w:bottom w:val="single" w:sz="8" w:color="808080"/>
            </w:tcBorders>
            <w:gridSpan w:val="2"/>
          </w:tcPr>
          <w:p>
            <w:pPr>
              <w:spacing w:after="0"/>
              <w:rPr>
                <w:sz w:val="4"/>
                <w:szCs w:val="4"/>
                <w:color w:val="auto"/>
              </w:rPr>
            </w:pPr>
          </w:p>
        </w:tc>
        <w:tc>
          <w:tcPr>
            <w:tcW w:w="920" w:type="dxa"/>
            <w:vAlign w:val="bottom"/>
            <w:gridSpan w:val="9"/>
          </w:tcPr>
          <w:p>
            <w:pPr>
              <w:spacing w:after="0"/>
              <w:rPr>
                <w:sz w:val="4"/>
                <w:szCs w:val="4"/>
                <w:color w:val="auto"/>
              </w:rPr>
            </w:pPr>
          </w:p>
        </w:tc>
        <w:tc>
          <w:tcPr>
            <w:tcW w:w="440" w:type="dxa"/>
            <w:vAlign w:val="bottom"/>
            <w:tcBorders>
              <w:bottom w:val="single" w:sz="8" w:color="808080"/>
            </w:tcBorders>
            <w:gridSpan w:val="3"/>
          </w:tcPr>
          <w:p>
            <w:pPr>
              <w:spacing w:after="0"/>
              <w:rPr>
                <w:sz w:val="4"/>
                <w:szCs w:val="4"/>
                <w:color w:val="auto"/>
              </w:rPr>
            </w:pPr>
          </w:p>
        </w:tc>
        <w:tc>
          <w:tcPr>
            <w:tcW w:w="860" w:type="dxa"/>
            <w:vAlign w:val="bottom"/>
            <w:gridSpan w:val="8"/>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1040" w:type="dxa"/>
            <w:vAlign w:val="bottom"/>
            <w:gridSpan w:val="18"/>
          </w:tcPr>
          <w:p>
            <w:pPr>
              <w:spacing w:after="0"/>
              <w:rPr>
                <w:sz w:val="4"/>
                <w:szCs w:val="4"/>
                <w:color w:val="auto"/>
              </w:rPr>
            </w:pPr>
          </w:p>
        </w:tc>
        <w:tc>
          <w:tcPr>
            <w:tcW w:w="160" w:type="dxa"/>
            <w:vAlign w:val="bottom"/>
            <w:tcBorders>
              <w:bottom w:val="single" w:sz="8" w:color="808080"/>
            </w:tcBorders>
            <w:gridSpan w:val="2"/>
          </w:tcPr>
          <w:p>
            <w:pPr>
              <w:spacing w:after="0"/>
              <w:rPr>
                <w:sz w:val="4"/>
                <w:szCs w:val="4"/>
                <w:color w:val="auto"/>
              </w:rPr>
            </w:pPr>
          </w:p>
        </w:tc>
        <w:tc>
          <w:tcPr>
            <w:tcW w:w="900" w:type="dxa"/>
            <w:vAlign w:val="bottom"/>
            <w:gridSpan w:val="6"/>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980" w:type="dxa"/>
            <w:vAlign w:val="bottom"/>
            <w:gridSpan w:val="6"/>
          </w:tcPr>
          <w:p>
            <w:pPr>
              <w:spacing w:after="0"/>
              <w:rPr>
                <w:sz w:val="4"/>
                <w:szCs w:val="4"/>
                <w:color w:val="auto"/>
              </w:rPr>
            </w:pPr>
          </w:p>
        </w:tc>
        <w:tc>
          <w:tcPr>
            <w:tcW w:w="240" w:type="dxa"/>
            <w:vAlign w:val="bottom"/>
            <w:tcBorders>
              <w:bottom w:val="single" w:sz="8" w:color="808080"/>
            </w:tcBorders>
            <w:gridSpan w:val="2"/>
          </w:tcPr>
          <w:p>
            <w:pPr>
              <w:spacing w:after="0"/>
              <w:rPr>
                <w:sz w:val="4"/>
                <w:szCs w:val="4"/>
                <w:color w:val="auto"/>
              </w:rPr>
            </w:pPr>
          </w:p>
        </w:tc>
        <w:tc>
          <w:tcPr>
            <w:tcW w:w="3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20" w:type="dxa"/>
            <w:vAlign w:val="bottom"/>
            <w:gridSpan w:val="102"/>
          </w:tcPr>
          <w:p>
            <w:pPr>
              <w:spacing w:after="0"/>
              <w:rPr>
                <w:sz w:val="20"/>
                <w:szCs w:val="20"/>
                <w:color w:val="auto"/>
              </w:rPr>
            </w:pPr>
            <w:r>
              <w:rPr>
                <w:rFonts w:ascii="Arial" w:cs="Arial" w:eastAsia="Arial" w:hAnsi="Arial"/>
                <w:sz w:val="11"/>
                <w:szCs w:val="11"/>
                <w:b w:val="1"/>
                <w:bCs w:val="1"/>
                <w:color w:val="auto"/>
              </w:rPr>
              <w:t>Renewal Lease Summary — Comparable (2) (7)</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240" w:type="dxa"/>
            <w:vAlign w:val="bottom"/>
            <w:tcBorders>
              <w:top w:val="single" w:sz="8" w:color="auto"/>
            </w:tcBorders>
            <w:gridSpan w:val="12"/>
          </w:tcPr>
          <w:p>
            <w:pPr>
              <w:spacing w:after="0"/>
              <w:rPr>
                <w:sz w:val="24"/>
                <w:szCs w:val="24"/>
                <w:color w:val="auto"/>
              </w:rPr>
            </w:pPr>
          </w:p>
        </w:tc>
        <w:tc>
          <w:tcPr>
            <w:tcW w:w="9160" w:type="dxa"/>
            <w:vAlign w:val="bottom"/>
            <w:gridSpan w:val="89"/>
          </w:tcPr>
          <w:p>
            <w:pPr>
              <w:spacing w:after="0"/>
              <w:rPr>
                <w:sz w:val="20"/>
                <w:szCs w:val="20"/>
                <w:color w:val="auto"/>
              </w:rPr>
            </w:pPr>
            <w:r>
              <w:rPr>
                <w:rFonts w:ascii="Arial" w:cs="Arial" w:eastAsia="Arial" w:hAnsi="Arial"/>
                <w:sz w:val="11"/>
                <w:szCs w:val="11"/>
                <w:b w:val="1"/>
                <w:bCs w:val="1"/>
                <w:color w:val="auto"/>
              </w:rPr>
              <w:t>Straight-</w:t>
            </w:r>
          </w:p>
        </w:tc>
        <w:tc>
          <w:tcPr>
            <w:tcW w:w="0" w:type="dxa"/>
            <w:vAlign w:val="bottom"/>
          </w:tcPr>
          <w:p>
            <w:pPr>
              <w:spacing w:after="0"/>
              <w:rPr>
                <w:sz w:val="1"/>
                <w:szCs w:val="1"/>
                <w:color w:val="auto"/>
              </w:rPr>
            </w:pPr>
          </w:p>
        </w:tc>
      </w:tr>
      <w:tr>
        <w:trPr>
          <w:trHeight w:val="122"/>
        </w:trPr>
        <w:tc>
          <w:tcPr>
            <w:tcW w:w="7980" w:type="dxa"/>
            <w:vAlign w:val="bottom"/>
            <w:gridSpan w:val="75"/>
          </w:tcPr>
          <w:p>
            <w:pPr>
              <w:spacing w:after="0"/>
              <w:rPr>
                <w:sz w:val="20"/>
                <w:szCs w:val="20"/>
                <w:color w:val="auto"/>
              </w:rPr>
            </w:pPr>
            <w:r>
              <w:rPr>
                <w:rFonts w:ascii="Arial" w:cs="Arial" w:eastAsia="Arial" w:hAnsi="Arial"/>
                <w:sz w:val="11"/>
                <w:szCs w:val="11"/>
                <w:b w:val="1"/>
                <w:bCs w:val="1"/>
                <w:color w:val="auto"/>
              </w:rPr>
              <w:t>Cash</w:t>
            </w:r>
          </w:p>
        </w:tc>
        <w:tc>
          <w:tcPr>
            <w:tcW w:w="3440" w:type="dxa"/>
            <w:vAlign w:val="bottom"/>
            <w:gridSpan w:val="27"/>
          </w:tcPr>
          <w:p>
            <w:pPr>
              <w:spacing w:after="0" w:line="122" w:lineRule="exact"/>
              <w:rPr>
                <w:sz w:val="20"/>
                <w:szCs w:val="20"/>
                <w:color w:val="auto"/>
              </w:rPr>
            </w:pPr>
            <w:r>
              <w:rPr>
                <w:rFonts w:ascii="Arial" w:cs="Arial" w:eastAsia="Arial" w:hAnsi="Arial"/>
                <w:sz w:val="11"/>
                <w:szCs w:val="11"/>
                <w:b w:val="1"/>
                <w:bCs w:val="1"/>
                <w:color w:val="auto"/>
              </w:rPr>
              <w:t>lined</w:t>
            </w:r>
          </w:p>
        </w:tc>
        <w:tc>
          <w:tcPr>
            <w:tcW w:w="0" w:type="dxa"/>
            <w:vAlign w:val="bottom"/>
          </w:tcPr>
          <w:p>
            <w:pPr>
              <w:spacing w:after="0"/>
              <w:rPr>
                <w:sz w:val="1"/>
                <w:szCs w:val="1"/>
                <w:color w:val="auto"/>
              </w:rPr>
            </w:pPr>
          </w:p>
        </w:tc>
      </w:tr>
      <w:tr>
        <w:trPr>
          <w:trHeight w:val="122"/>
        </w:trPr>
        <w:tc>
          <w:tcPr>
            <w:tcW w:w="7780" w:type="dxa"/>
            <w:vAlign w:val="bottom"/>
            <w:gridSpan w:val="74"/>
          </w:tcPr>
          <w:p>
            <w:pPr>
              <w:spacing w:after="0"/>
              <w:rPr>
                <w:sz w:val="20"/>
                <w:szCs w:val="20"/>
                <w:color w:val="auto"/>
              </w:rPr>
            </w:pPr>
            <w:r>
              <w:rPr>
                <w:rFonts w:ascii="Arial" w:cs="Arial" w:eastAsia="Arial" w:hAnsi="Arial"/>
                <w:sz w:val="10"/>
                <w:szCs w:val="10"/>
                <w:b w:val="1"/>
                <w:bCs w:val="1"/>
                <w:color w:val="auto"/>
              </w:rPr>
              <w:t>Basis</w:t>
            </w:r>
          </w:p>
        </w:tc>
        <w:tc>
          <w:tcPr>
            <w:tcW w:w="3640" w:type="dxa"/>
            <w:vAlign w:val="bottom"/>
            <w:gridSpan w:val="28"/>
          </w:tcPr>
          <w:p>
            <w:pPr>
              <w:jc w:val="center"/>
              <w:ind w:right="3220"/>
              <w:spacing w:after="0" w:line="122" w:lineRule="exact"/>
              <w:rPr>
                <w:sz w:val="20"/>
                <w:szCs w:val="20"/>
                <w:color w:val="auto"/>
              </w:rPr>
            </w:pPr>
            <w:r>
              <w:rPr>
                <w:rFonts w:ascii="Arial" w:cs="Arial" w:eastAsia="Arial" w:hAnsi="Arial"/>
                <w:sz w:val="11"/>
                <w:szCs w:val="11"/>
                <w:b w:val="1"/>
                <w:bCs w:val="1"/>
                <w:color w:val="auto"/>
                <w:w w:val="89"/>
              </w:rPr>
              <w:t>Basis %</w:t>
            </w:r>
          </w:p>
        </w:tc>
        <w:tc>
          <w:tcPr>
            <w:tcW w:w="0" w:type="dxa"/>
            <w:vAlign w:val="bottom"/>
          </w:tcPr>
          <w:p>
            <w:pPr>
              <w:spacing w:after="0"/>
              <w:rPr>
                <w:sz w:val="1"/>
                <w:szCs w:val="1"/>
                <w:color w:val="auto"/>
              </w:rPr>
            </w:pPr>
          </w:p>
        </w:tc>
      </w:tr>
      <w:tr>
        <w:trPr>
          <w:trHeight w:val="122"/>
        </w:trPr>
        <w:tc>
          <w:tcPr>
            <w:tcW w:w="2260" w:type="dxa"/>
            <w:vAlign w:val="bottom"/>
            <w:gridSpan w:val="13"/>
          </w:tcPr>
          <w:p>
            <w:pPr>
              <w:spacing w:after="0"/>
              <w:rPr>
                <w:sz w:val="20"/>
                <w:szCs w:val="20"/>
                <w:color w:val="auto"/>
              </w:rPr>
            </w:pPr>
            <w:r>
              <w:rPr>
                <w:rFonts w:ascii="Arial" w:cs="Arial" w:eastAsia="Arial" w:hAnsi="Arial"/>
                <w:sz w:val="11"/>
                <w:szCs w:val="11"/>
                <w:b w:val="1"/>
                <w:bCs w:val="1"/>
                <w:color w:val="auto"/>
              </w:rPr>
              <w:t>Number</w:t>
            </w:r>
          </w:p>
        </w:tc>
        <w:tc>
          <w:tcPr>
            <w:tcW w:w="1420" w:type="dxa"/>
            <w:vAlign w:val="bottom"/>
            <w:gridSpan w:val="15"/>
          </w:tcPr>
          <w:p>
            <w:pPr>
              <w:jc w:val="right"/>
              <w:ind w:right="1240"/>
              <w:spacing w:after="0"/>
              <w:rPr>
                <w:sz w:val="20"/>
                <w:szCs w:val="20"/>
                <w:color w:val="auto"/>
              </w:rPr>
            </w:pPr>
            <w:r>
              <w:rPr>
                <w:rFonts w:ascii="Arial" w:cs="Arial" w:eastAsia="Arial" w:hAnsi="Arial"/>
                <w:sz w:val="10"/>
                <w:szCs w:val="10"/>
                <w:b w:val="1"/>
                <w:bCs w:val="1"/>
                <w:color w:val="auto"/>
                <w:w w:val="75"/>
              </w:rPr>
              <w:t>% of</w:t>
            </w:r>
          </w:p>
        </w:tc>
        <w:tc>
          <w:tcPr>
            <w:tcW w:w="1140" w:type="dxa"/>
            <w:vAlign w:val="bottom"/>
            <w:gridSpan w:val="13"/>
          </w:tcPr>
          <w:p>
            <w:pPr>
              <w:jc w:val="center"/>
              <w:ind w:right="326"/>
              <w:spacing w:after="0" w:line="122" w:lineRule="exact"/>
              <w:rPr>
                <w:sz w:val="20"/>
                <w:szCs w:val="20"/>
                <w:color w:val="auto"/>
              </w:rPr>
            </w:pPr>
            <w:r>
              <w:rPr>
                <w:rFonts w:ascii="Arial" w:cs="Arial" w:eastAsia="Arial" w:hAnsi="Arial"/>
                <w:sz w:val="11"/>
                <w:szCs w:val="11"/>
                <w:b w:val="1"/>
                <w:bCs w:val="1"/>
                <w:color w:val="auto"/>
                <w:w w:val="91"/>
              </w:rPr>
              <w:t>Contractual</w:t>
            </w:r>
          </w:p>
        </w:tc>
        <w:tc>
          <w:tcPr>
            <w:tcW w:w="2040" w:type="dxa"/>
            <w:vAlign w:val="bottom"/>
            <w:gridSpan w:val="16"/>
          </w:tcPr>
          <w:p>
            <w:pPr>
              <w:jc w:val="center"/>
              <w:ind w:right="1680"/>
              <w:spacing w:after="0" w:line="122" w:lineRule="exact"/>
              <w:rPr>
                <w:sz w:val="20"/>
                <w:szCs w:val="20"/>
                <w:color w:val="auto"/>
              </w:rPr>
            </w:pPr>
            <w:r>
              <w:rPr>
                <w:rFonts w:ascii="Arial" w:cs="Arial" w:eastAsia="Arial" w:hAnsi="Arial"/>
                <w:sz w:val="11"/>
                <w:szCs w:val="11"/>
                <w:b w:val="1"/>
                <w:bCs w:val="1"/>
                <w:color w:val="auto"/>
                <w:w w:val="93"/>
              </w:rPr>
              <w:t>Prior</w:t>
            </w:r>
          </w:p>
        </w:tc>
        <w:tc>
          <w:tcPr>
            <w:tcW w:w="920" w:type="dxa"/>
            <w:vAlign w:val="bottom"/>
            <w:gridSpan w:val="17"/>
          </w:tcPr>
          <w:p>
            <w:pPr>
              <w:jc w:val="center"/>
              <w:ind w:left="46"/>
              <w:spacing w:after="0" w:line="122" w:lineRule="exact"/>
              <w:rPr>
                <w:sz w:val="20"/>
                <w:szCs w:val="20"/>
                <w:color w:val="auto"/>
              </w:rPr>
            </w:pPr>
            <w:r>
              <w:rPr>
                <w:rFonts w:ascii="Arial" w:cs="Arial" w:eastAsia="Arial" w:hAnsi="Arial"/>
                <w:sz w:val="11"/>
                <w:szCs w:val="11"/>
                <w:b w:val="1"/>
                <w:bCs w:val="1"/>
                <w:color w:val="auto"/>
              </w:rPr>
              <w:t>%</w:t>
            </w:r>
          </w:p>
        </w:tc>
        <w:tc>
          <w:tcPr>
            <w:tcW w:w="580" w:type="dxa"/>
            <w:vAlign w:val="bottom"/>
            <w:gridSpan w:val="8"/>
          </w:tcPr>
          <w:p>
            <w:pPr>
              <w:jc w:val="center"/>
              <w:ind w:right="106"/>
              <w:spacing w:after="0" w:line="122" w:lineRule="exact"/>
              <w:rPr>
                <w:sz w:val="20"/>
                <w:szCs w:val="20"/>
                <w:color w:val="auto"/>
              </w:rPr>
            </w:pPr>
            <w:r>
              <w:rPr>
                <w:rFonts w:ascii="Arial" w:cs="Arial" w:eastAsia="Arial" w:hAnsi="Arial"/>
                <w:sz w:val="11"/>
                <w:szCs w:val="11"/>
                <w:b w:val="1"/>
                <w:bCs w:val="1"/>
                <w:color w:val="auto"/>
                <w:w w:val="85"/>
              </w:rPr>
              <w:t>Increase</w:t>
            </w:r>
          </w:p>
        </w:tc>
        <w:tc>
          <w:tcPr>
            <w:tcW w:w="2480" w:type="dxa"/>
            <w:vAlign w:val="bottom"/>
            <w:gridSpan w:val="16"/>
          </w:tcPr>
          <w:p>
            <w:pPr>
              <w:jc w:val="center"/>
              <w:ind w:right="1966"/>
              <w:spacing w:after="0" w:line="122" w:lineRule="exact"/>
              <w:rPr>
                <w:sz w:val="20"/>
                <w:szCs w:val="20"/>
                <w:color w:val="auto"/>
              </w:rPr>
            </w:pPr>
            <w:r>
              <w:rPr>
                <w:rFonts w:ascii="Arial" w:cs="Arial" w:eastAsia="Arial" w:hAnsi="Arial"/>
                <w:sz w:val="11"/>
                <w:szCs w:val="11"/>
                <w:b w:val="1"/>
                <w:bCs w:val="1"/>
                <w:color w:val="auto"/>
                <w:w w:val="84"/>
              </w:rPr>
              <w:t>Weighted</w:t>
            </w:r>
          </w:p>
        </w:tc>
        <w:tc>
          <w:tcPr>
            <w:tcW w:w="58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88"/>
              </w:rPr>
              <w:t>Tenant</w:t>
            </w:r>
          </w:p>
        </w:tc>
        <w:tc>
          <w:tcPr>
            <w:tcW w:w="0" w:type="dxa"/>
            <w:vAlign w:val="bottom"/>
          </w:tcPr>
          <w:p>
            <w:pPr>
              <w:spacing w:after="0"/>
              <w:rPr>
                <w:sz w:val="1"/>
                <w:szCs w:val="1"/>
                <w:color w:val="auto"/>
              </w:rPr>
            </w:pPr>
          </w:p>
        </w:tc>
      </w:tr>
      <w:tr>
        <w:trPr>
          <w:trHeight w:val="122"/>
        </w:trPr>
        <w:tc>
          <w:tcPr>
            <w:tcW w:w="2260" w:type="dxa"/>
            <w:vAlign w:val="bottom"/>
            <w:gridSpan w:val="13"/>
          </w:tcPr>
          <w:p>
            <w:pPr>
              <w:spacing w:after="0"/>
              <w:rPr>
                <w:sz w:val="20"/>
                <w:szCs w:val="20"/>
                <w:color w:val="auto"/>
              </w:rPr>
            </w:pPr>
            <w:r>
              <w:rPr>
                <w:rFonts w:ascii="Arial" w:cs="Arial" w:eastAsia="Arial" w:hAnsi="Arial"/>
                <w:sz w:val="11"/>
                <w:szCs w:val="11"/>
                <w:b w:val="1"/>
                <w:bCs w:val="1"/>
                <w:color w:val="auto"/>
              </w:rPr>
              <w:t>of</w:t>
            </w:r>
          </w:p>
        </w:tc>
        <w:tc>
          <w:tcPr>
            <w:tcW w:w="1620" w:type="dxa"/>
            <w:vAlign w:val="bottom"/>
            <w:gridSpan w:val="18"/>
          </w:tcPr>
          <w:p>
            <w:pPr>
              <w:jc w:val="right"/>
              <w:ind w:right="1440"/>
              <w:spacing w:after="0"/>
              <w:rPr>
                <w:sz w:val="20"/>
                <w:szCs w:val="20"/>
                <w:color w:val="auto"/>
              </w:rPr>
            </w:pPr>
            <w:r>
              <w:rPr>
                <w:rFonts w:ascii="Arial" w:cs="Arial" w:eastAsia="Arial" w:hAnsi="Arial"/>
                <w:sz w:val="9"/>
                <w:szCs w:val="9"/>
                <w:b w:val="1"/>
                <w:bCs w:val="1"/>
                <w:color w:val="auto"/>
                <w:w w:val="74"/>
              </w:rPr>
              <w:t>Total</w:t>
            </w:r>
          </w:p>
        </w:tc>
        <w:tc>
          <w:tcPr>
            <w:tcW w:w="940" w:type="dxa"/>
            <w:vAlign w:val="bottom"/>
            <w:gridSpan w:val="10"/>
          </w:tcPr>
          <w:p>
            <w:pPr>
              <w:spacing w:after="0" w:line="122" w:lineRule="exact"/>
              <w:rPr>
                <w:sz w:val="20"/>
                <w:szCs w:val="20"/>
                <w:color w:val="auto"/>
              </w:rPr>
            </w:pPr>
            <w:r>
              <w:rPr>
                <w:rFonts w:ascii="Arial" w:cs="Arial" w:eastAsia="Arial" w:hAnsi="Arial"/>
                <w:sz w:val="11"/>
                <w:szCs w:val="11"/>
                <w:b w:val="1"/>
                <w:bCs w:val="1"/>
                <w:color w:val="auto"/>
              </w:rPr>
              <w:t>Rent (3)</w:t>
            </w:r>
          </w:p>
        </w:tc>
        <w:tc>
          <w:tcPr>
            <w:tcW w:w="1260" w:type="dxa"/>
            <w:vAlign w:val="bottom"/>
            <w:gridSpan w:val="13"/>
          </w:tcPr>
          <w:p>
            <w:pPr>
              <w:jc w:val="center"/>
              <w:ind w:right="836"/>
              <w:spacing w:after="0" w:line="122" w:lineRule="exact"/>
              <w:rPr>
                <w:sz w:val="20"/>
                <w:szCs w:val="20"/>
                <w:color w:val="auto"/>
              </w:rPr>
            </w:pPr>
            <w:r>
              <w:rPr>
                <w:rFonts w:ascii="Arial" w:cs="Arial" w:eastAsia="Arial" w:hAnsi="Arial"/>
                <w:sz w:val="11"/>
                <w:szCs w:val="11"/>
                <w:b w:val="1"/>
                <w:bCs w:val="1"/>
                <w:color w:val="auto"/>
                <w:w w:val="92"/>
              </w:rPr>
              <w:t>Rent (4)</w:t>
            </w:r>
          </w:p>
        </w:tc>
        <w:tc>
          <w:tcPr>
            <w:tcW w:w="1040" w:type="dxa"/>
            <w:vAlign w:val="bottom"/>
            <w:gridSpan w:val="8"/>
          </w:tcPr>
          <w:p>
            <w:pPr>
              <w:jc w:val="center"/>
              <w:ind w:right="646"/>
              <w:spacing w:after="0" w:line="122" w:lineRule="exact"/>
              <w:rPr>
                <w:sz w:val="20"/>
                <w:szCs w:val="20"/>
                <w:color w:val="auto"/>
              </w:rPr>
            </w:pPr>
            <w:r>
              <w:rPr>
                <w:rFonts w:ascii="Arial" w:cs="Arial" w:eastAsia="Arial" w:hAnsi="Arial"/>
                <w:sz w:val="11"/>
                <w:szCs w:val="11"/>
                <w:b w:val="1"/>
                <w:bCs w:val="1"/>
                <w:color w:val="auto"/>
                <w:w w:val="91"/>
              </w:rPr>
              <w:t>Annual</w:t>
            </w:r>
          </w:p>
        </w:tc>
        <w:tc>
          <w:tcPr>
            <w:tcW w:w="860" w:type="dxa"/>
            <w:vAlign w:val="bottom"/>
            <w:gridSpan w:val="13"/>
          </w:tcPr>
          <w:p>
            <w:pPr>
              <w:jc w:val="center"/>
              <w:ind w:right="306"/>
              <w:spacing w:after="0" w:line="122" w:lineRule="exact"/>
              <w:rPr>
                <w:sz w:val="20"/>
                <w:szCs w:val="20"/>
                <w:color w:val="auto"/>
              </w:rPr>
            </w:pPr>
            <w:r>
              <w:rPr>
                <w:rFonts w:ascii="Arial" w:cs="Arial" w:eastAsia="Arial" w:hAnsi="Arial"/>
                <w:sz w:val="11"/>
                <w:szCs w:val="11"/>
                <w:b w:val="1"/>
                <w:bCs w:val="1"/>
                <w:color w:val="auto"/>
                <w:w w:val="85"/>
              </w:rPr>
              <w:t>Increase</w:t>
            </w:r>
          </w:p>
        </w:tc>
        <w:tc>
          <w:tcPr>
            <w:tcW w:w="380" w:type="dxa"/>
            <w:vAlign w:val="bottom"/>
            <w:gridSpan w:val="7"/>
          </w:tcPr>
          <w:p>
            <w:pPr>
              <w:spacing w:after="0" w:line="122" w:lineRule="exact"/>
              <w:rPr>
                <w:sz w:val="20"/>
                <w:szCs w:val="20"/>
                <w:color w:val="auto"/>
              </w:rPr>
            </w:pPr>
            <w:r>
              <w:rPr>
                <w:rFonts w:ascii="Arial" w:cs="Arial" w:eastAsia="Arial" w:hAnsi="Arial"/>
                <w:sz w:val="11"/>
                <w:szCs w:val="11"/>
                <w:b w:val="1"/>
                <w:bCs w:val="1"/>
                <w:color w:val="auto"/>
              </w:rPr>
              <w:t>Over</w:t>
            </w:r>
          </w:p>
        </w:tc>
        <w:tc>
          <w:tcPr>
            <w:tcW w:w="1140" w:type="dxa"/>
            <w:vAlign w:val="bottom"/>
            <w:gridSpan w:val="9"/>
          </w:tcPr>
          <w:p>
            <w:pPr>
              <w:jc w:val="center"/>
              <w:ind w:right="626"/>
              <w:spacing w:after="0" w:line="122" w:lineRule="exact"/>
              <w:rPr>
                <w:sz w:val="20"/>
                <w:szCs w:val="20"/>
                <w:color w:val="auto"/>
              </w:rPr>
            </w:pPr>
            <w:r>
              <w:rPr>
                <w:rFonts w:ascii="Arial" w:cs="Arial" w:eastAsia="Arial" w:hAnsi="Arial"/>
                <w:sz w:val="11"/>
                <w:szCs w:val="11"/>
                <w:b w:val="1"/>
                <w:bCs w:val="1"/>
                <w:color w:val="auto"/>
                <w:w w:val="87"/>
              </w:rPr>
              <w:t>Average</w:t>
            </w:r>
          </w:p>
        </w:tc>
        <w:tc>
          <w:tcPr>
            <w:tcW w:w="1200" w:type="dxa"/>
            <w:vAlign w:val="bottom"/>
            <w:gridSpan w:val="6"/>
          </w:tcPr>
          <w:p>
            <w:pPr>
              <w:jc w:val="center"/>
              <w:ind w:right="626"/>
              <w:spacing w:after="0" w:line="122" w:lineRule="exact"/>
              <w:rPr>
                <w:sz w:val="20"/>
                <w:szCs w:val="20"/>
                <w:color w:val="auto"/>
              </w:rPr>
            </w:pPr>
            <w:r>
              <w:rPr>
                <w:rFonts w:ascii="Arial" w:cs="Arial" w:eastAsia="Arial" w:hAnsi="Arial"/>
                <w:sz w:val="11"/>
                <w:szCs w:val="11"/>
                <w:b w:val="1"/>
                <w:bCs w:val="1"/>
                <w:color w:val="auto"/>
                <w:w w:val="88"/>
              </w:rPr>
              <w:t>Tenant</w:t>
            </w:r>
          </w:p>
        </w:tc>
        <w:tc>
          <w:tcPr>
            <w:tcW w:w="72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0"/>
              </w:rPr>
              <w:t>Improvements</w:t>
            </w:r>
          </w:p>
        </w:tc>
        <w:tc>
          <w:tcPr>
            <w:tcW w:w="0" w:type="dxa"/>
            <w:vAlign w:val="bottom"/>
          </w:tcPr>
          <w:p>
            <w:pPr>
              <w:spacing w:after="0"/>
              <w:rPr>
                <w:sz w:val="1"/>
                <w:szCs w:val="1"/>
                <w:color w:val="auto"/>
              </w:rPr>
            </w:pPr>
          </w:p>
        </w:tc>
      </w:tr>
      <w:tr>
        <w:trPr>
          <w:trHeight w:val="122"/>
        </w:trPr>
        <w:tc>
          <w:tcPr>
            <w:tcW w:w="2260" w:type="dxa"/>
            <w:vAlign w:val="bottom"/>
            <w:gridSpan w:val="13"/>
          </w:tcPr>
          <w:p>
            <w:pPr>
              <w:spacing w:after="0"/>
              <w:rPr>
                <w:sz w:val="20"/>
                <w:szCs w:val="20"/>
                <w:color w:val="auto"/>
              </w:rPr>
            </w:pPr>
            <w:r>
              <w:rPr>
                <w:rFonts w:ascii="Arial" w:cs="Arial" w:eastAsia="Arial" w:hAnsi="Arial"/>
                <w:sz w:val="11"/>
                <w:szCs w:val="11"/>
                <w:b w:val="1"/>
                <w:bCs w:val="1"/>
                <w:color w:val="auto"/>
              </w:rPr>
              <w:t>Renewals</w:t>
            </w:r>
          </w:p>
        </w:tc>
        <w:tc>
          <w:tcPr>
            <w:tcW w:w="660" w:type="dxa"/>
            <w:vAlign w:val="bottom"/>
            <w:gridSpan w:val="8"/>
          </w:tcPr>
          <w:p>
            <w:pPr>
              <w:spacing w:after="0" w:line="122" w:lineRule="exact"/>
              <w:rPr>
                <w:sz w:val="20"/>
                <w:szCs w:val="20"/>
                <w:color w:val="auto"/>
              </w:rPr>
            </w:pPr>
            <w:r>
              <w:rPr>
                <w:rFonts w:ascii="Arial" w:cs="Arial" w:eastAsia="Arial" w:hAnsi="Arial"/>
                <w:sz w:val="11"/>
                <w:szCs w:val="11"/>
                <w:b w:val="1"/>
                <w:bCs w:val="1"/>
                <w:color w:val="auto"/>
                <w:w w:val="91"/>
              </w:rPr>
              <w:t>Leases</w:t>
            </w:r>
          </w:p>
        </w:tc>
        <w:tc>
          <w:tcPr>
            <w:tcW w:w="960" w:type="dxa"/>
            <w:vAlign w:val="bottom"/>
            <w:gridSpan w:val="10"/>
          </w:tcPr>
          <w:p>
            <w:pPr>
              <w:jc w:val="center"/>
              <w:ind w:right="640"/>
              <w:spacing w:after="0" w:line="122" w:lineRule="exact"/>
              <w:rPr>
                <w:sz w:val="20"/>
                <w:szCs w:val="20"/>
                <w:color w:val="auto"/>
              </w:rPr>
            </w:pPr>
            <w:r>
              <w:rPr>
                <w:rFonts w:ascii="Arial" w:cs="Arial" w:eastAsia="Arial" w:hAnsi="Arial"/>
                <w:sz w:val="11"/>
                <w:szCs w:val="11"/>
                <w:b w:val="1"/>
                <w:bCs w:val="1"/>
                <w:color w:val="auto"/>
              </w:rPr>
              <w:t>GLA</w:t>
            </w:r>
          </w:p>
        </w:tc>
        <w:tc>
          <w:tcPr>
            <w:tcW w:w="940" w:type="dxa"/>
            <w:vAlign w:val="bottom"/>
            <w:gridSpan w:val="10"/>
          </w:tcPr>
          <w:p>
            <w:pPr>
              <w:jc w:val="center"/>
              <w:ind w:right="526"/>
              <w:spacing w:after="0" w:line="122" w:lineRule="exact"/>
              <w:rPr>
                <w:sz w:val="20"/>
                <w:szCs w:val="20"/>
                <w:color w:val="auto"/>
              </w:rPr>
            </w:pPr>
            <w:r>
              <w:rPr>
                <w:rFonts w:ascii="Arial" w:cs="Arial" w:eastAsia="Arial" w:hAnsi="Arial"/>
                <w:sz w:val="11"/>
                <w:szCs w:val="11"/>
                <w:b w:val="1"/>
                <w:bCs w:val="1"/>
                <w:color w:val="auto"/>
                <w:w w:val="89"/>
              </w:rPr>
              <w:t>Per</w:t>
            </w:r>
          </w:p>
        </w:tc>
        <w:tc>
          <w:tcPr>
            <w:tcW w:w="1180" w:type="dxa"/>
            <w:vAlign w:val="bottom"/>
            <w:gridSpan w:val="12"/>
          </w:tcPr>
          <w:p>
            <w:pPr>
              <w:jc w:val="center"/>
              <w:ind w:right="820"/>
              <w:spacing w:after="0" w:line="122" w:lineRule="exact"/>
              <w:rPr>
                <w:sz w:val="20"/>
                <w:szCs w:val="20"/>
                <w:color w:val="auto"/>
              </w:rPr>
            </w:pPr>
            <w:r>
              <w:rPr>
                <w:rFonts w:ascii="Arial" w:cs="Arial" w:eastAsia="Arial" w:hAnsi="Arial"/>
                <w:sz w:val="11"/>
                <w:szCs w:val="11"/>
                <w:b w:val="1"/>
                <w:bCs w:val="1"/>
                <w:color w:val="auto"/>
                <w:w w:val="89"/>
              </w:rPr>
              <w:t>Per</w:t>
            </w:r>
          </w:p>
        </w:tc>
        <w:tc>
          <w:tcPr>
            <w:tcW w:w="1280" w:type="dxa"/>
            <w:vAlign w:val="bottom"/>
            <w:gridSpan w:val="10"/>
          </w:tcPr>
          <w:p>
            <w:pPr>
              <w:jc w:val="center"/>
              <w:ind w:right="726"/>
              <w:spacing w:after="0" w:line="122" w:lineRule="exact"/>
              <w:rPr>
                <w:sz w:val="20"/>
                <w:szCs w:val="20"/>
                <w:color w:val="auto"/>
              </w:rPr>
            </w:pPr>
            <w:r>
              <w:rPr>
                <w:rFonts w:ascii="Arial" w:cs="Arial" w:eastAsia="Arial" w:hAnsi="Arial"/>
                <w:sz w:val="11"/>
                <w:szCs w:val="11"/>
                <w:b w:val="1"/>
                <w:bCs w:val="1"/>
                <w:color w:val="auto"/>
                <w:w w:val="85"/>
              </w:rPr>
              <w:t>Increase</w:t>
            </w:r>
          </w:p>
        </w:tc>
        <w:tc>
          <w:tcPr>
            <w:tcW w:w="700" w:type="dxa"/>
            <w:vAlign w:val="bottom"/>
            <w:gridSpan w:val="12"/>
          </w:tcPr>
          <w:p>
            <w:pPr>
              <w:jc w:val="center"/>
              <w:ind w:right="446"/>
              <w:spacing w:after="0" w:line="122" w:lineRule="exact"/>
              <w:rPr>
                <w:sz w:val="20"/>
                <w:szCs w:val="20"/>
                <w:color w:val="auto"/>
              </w:rPr>
            </w:pPr>
            <w:r>
              <w:rPr>
                <w:rFonts w:ascii="Arial" w:cs="Arial" w:eastAsia="Arial" w:hAnsi="Arial"/>
                <w:sz w:val="11"/>
                <w:szCs w:val="11"/>
                <w:b w:val="1"/>
                <w:bCs w:val="1"/>
                <w:color w:val="auto"/>
                <w:w w:val="79"/>
              </w:rPr>
              <w:t>Over</w:t>
            </w:r>
          </w:p>
        </w:tc>
        <w:tc>
          <w:tcPr>
            <w:tcW w:w="460" w:type="dxa"/>
            <w:vAlign w:val="bottom"/>
            <w:gridSpan w:val="8"/>
          </w:tcPr>
          <w:p>
            <w:pPr>
              <w:spacing w:after="0" w:line="122" w:lineRule="exact"/>
              <w:rPr>
                <w:sz w:val="20"/>
                <w:szCs w:val="20"/>
                <w:color w:val="auto"/>
              </w:rPr>
            </w:pPr>
            <w:r>
              <w:rPr>
                <w:rFonts w:ascii="Arial" w:cs="Arial" w:eastAsia="Arial" w:hAnsi="Arial"/>
                <w:sz w:val="11"/>
                <w:szCs w:val="11"/>
                <w:b w:val="1"/>
                <w:bCs w:val="1"/>
                <w:color w:val="auto"/>
              </w:rPr>
              <w:t>Prior</w:t>
            </w:r>
          </w:p>
        </w:tc>
        <w:tc>
          <w:tcPr>
            <w:tcW w:w="1060" w:type="dxa"/>
            <w:vAlign w:val="bottom"/>
            <w:gridSpan w:val="8"/>
          </w:tcPr>
          <w:p>
            <w:pPr>
              <w:jc w:val="center"/>
              <w:ind w:right="706"/>
              <w:spacing w:after="0" w:line="122" w:lineRule="exact"/>
              <w:rPr>
                <w:sz w:val="20"/>
                <w:szCs w:val="20"/>
                <w:color w:val="auto"/>
              </w:rPr>
            </w:pPr>
            <w:r>
              <w:rPr>
                <w:rFonts w:ascii="Arial" w:cs="Arial" w:eastAsia="Arial" w:hAnsi="Arial"/>
                <w:sz w:val="11"/>
                <w:szCs w:val="11"/>
                <w:b w:val="1"/>
                <w:bCs w:val="1"/>
                <w:color w:val="auto"/>
                <w:w w:val="83"/>
              </w:rPr>
              <w:t>Lease</w:t>
            </w:r>
          </w:p>
        </w:tc>
        <w:tc>
          <w:tcPr>
            <w:tcW w:w="1460" w:type="dxa"/>
            <w:vAlign w:val="bottom"/>
            <w:gridSpan w:val="8"/>
          </w:tcPr>
          <w:p>
            <w:pPr>
              <w:spacing w:after="0" w:line="122" w:lineRule="exact"/>
              <w:rPr>
                <w:sz w:val="20"/>
                <w:szCs w:val="20"/>
                <w:color w:val="auto"/>
              </w:rPr>
            </w:pPr>
            <w:r>
              <w:rPr>
                <w:rFonts w:ascii="Arial" w:cs="Arial" w:eastAsia="Arial" w:hAnsi="Arial"/>
                <w:sz w:val="11"/>
                <w:szCs w:val="11"/>
                <w:b w:val="1"/>
                <w:bCs w:val="1"/>
                <w:color w:val="auto"/>
              </w:rPr>
              <w:t>Improvements</w:t>
            </w:r>
          </w:p>
        </w:tc>
        <w:tc>
          <w:tcPr>
            <w:tcW w:w="46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Per</w:t>
            </w:r>
          </w:p>
        </w:tc>
        <w:tc>
          <w:tcPr>
            <w:tcW w:w="0" w:type="dxa"/>
            <w:vAlign w:val="bottom"/>
          </w:tcPr>
          <w:p>
            <w:pPr>
              <w:spacing w:after="0"/>
              <w:rPr>
                <w:sz w:val="1"/>
                <w:szCs w:val="1"/>
                <w:color w:val="auto"/>
              </w:rPr>
            </w:pPr>
          </w:p>
        </w:tc>
      </w:tr>
      <w:tr>
        <w:trPr>
          <w:trHeight w:val="140"/>
        </w:trPr>
        <w:tc>
          <w:tcPr>
            <w:tcW w:w="1160" w:type="dxa"/>
            <w:vAlign w:val="bottom"/>
            <w:gridSpan w:val="2"/>
          </w:tcPr>
          <w:p>
            <w:pPr>
              <w:spacing w:after="0"/>
              <w:rPr>
                <w:sz w:val="20"/>
                <w:szCs w:val="20"/>
                <w:color w:val="auto"/>
              </w:rPr>
            </w:pPr>
            <w:r>
              <w:rPr>
                <w:rFonts w:ascii="Arial" w:cs="Arial" w:eastAsia="Arial" w:hAnsi="Arial"/>
                <w:sz w:val="11"/>
                <w:szCs w:val="11"/>
                <w:b w:val="1"/>
                <w:bCs w:val="1"/>
                <w:color w:val="auto"/>
              </w:rPr>
              <w:t>Quarter</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w w:val="87"/>
              </w:rPr>
              <w:t>Signed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5"/>
          </w:tcPr>
          <w:p>
            <w:pPr>
              <w:spacing w:after="0"/>
              <w:rPr>
                <w:sz w:val="20"/>
                <w:szCs w:val="20"/>
                <w:color w:val="auto"/>
              </w:rPr>
            </w:pPr>
            <w:r>
              <w:rPr>
                <w:rFonts w:ascii="Arial" w:cs="Arial" w:eastAsia="Arial" w:hAnsi="Arial"/>
                <w:sz w:val="11"/>
                <w:szCs w:val="11"/>
                <w:b w:val="1"/>
                <w:bCs w:val="1"/>
                <w:color w:val="auto"/>
                <w:w w:val="92"/>
              </w:rPr>
              <w:t>Signed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81"/>
              </w:rPr>
              <w:t>Signed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8"/>
          </w:tcPr>
          <w:p>
            <w:pPr>
              <w:jc w:val="center"/>
              <w:ind w:right="380"/>
              <w:spacing w:after="0"/>
              <w:rPr>
                <w:sz w:val="20"/>
                <w:szCs w:val="20"/>
                <w:color w:val="auto"/>
              </w:rPr>
            </w:pPr>
            <w:r>
              <w:rPr>
                <w:rFonts w:ascii="Arial" w:cs="Arial" w:eastAsia="Arial" w:hAnsi="Arial"/>
                <w:sz w:val="11"/>
                <w:szCs w:val="11"/>
                <w:b w:val="1"/>
                <w:bCs w:val="1"/>
                <w:color w:val="auto"/>
                <w:w w:val="95"/>
              </w:rPr>
              <w:t>Sq. Ft.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9"/>
              </w:rPr>
              <w:t>Sq. Ft.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w w:val="91"/>
              </w:rPr>
              <w:t>in Rent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10"/>
          </w:tcPr>
          <w:p>
            <w:pPr>
              <w:jc w:val="center"/>
              <w:spacing w:after="0"/>
              <w:rPr>
                <w:sz w:val="20"/>
                <w:szCs w:val="20"/>
                <w:color w:val="auto"/>
              </w:rPr>
            </w:pPr>
            <w:r>
              <w:rPr>
                <w:rFonts w:ascii="Arial" w:cs="Arial" w:eastAsia="Arial" w:hAnsi="Arial"/>
                <w:sz w:val="11"/>
                <w:szCs w:val="11"/>
                <w:b w:val="1"/>
                <w:bCs w:val="1"/>
                <w:color w:val="auto"/>
                <w:w w:val="93"/>
              </w:rPr>
              <w:t>Prior Rent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5"/>
          </w:tcPr>
          <w:p>
            <w:pPr>
              <w:spacing w:after="0"/>
              <w:rPr>
                <w:sz w:val="20"/>
                <w:szCs w:val="20"/>
                <w:color w:val="auto"/>
              </w:rPr>
            </w:pPr>
            <w:r>
              <w:rPr>
                <w:rFonts w:ascii="Arial" w:cs="Arial" w:eastAsia="Arial" w:hAnsi="Arial"/>
                <w:sz w:val="11"/>
                <w:szCs w:val="11"/>
                <w:b w:val="1"/>
                <w:bCs w:val="1"/>
                <w:color w:val="auto"/>
              </w:rPr>
              <w:t>Rent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7"/>
          </w:tcPr>
          <w:p>
            <w:pPr>
              <w:jc w:val="center"/>
              <w:ind w:right="80"/>
              <w:spacing w:after="0"/>
              <w:rPr>
                <w:sz w:val="20"/>
                <w:szCs w:val="20"/>
                <w:color w:val="auto"/>
              </w:rPr>
            </w:pPr>
            <w:r>
              <w:rPr>
                <w:rFonts w:ascii="Arial" w:cs="Arial" w:eastAsia="Arial" w:hAnsi="Arial"/>
                <w:sz w:val="11"/>
                <w:szCs w:val="11"/>
                <w:b w:val="1"/>
                <w:bCs w:val="1"/>
                <w:color w:val="auto"/>
                <w:w w:val="92"/>
              </w:rPr>
              <w:t>Term (5)</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(6)</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89"/>
              </w:rPr>
              <w:t>Sq. Ft.</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60" w:type="dxa"/>
            <w:vAlign w:val="bottom"/>
            <w:tcBorders>
              <w:bottom w:val="single" w:sz="8" w:color="808080"/>
            </w:tcBorders>
            <w:gridSpan w:val="3"/>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bottom w:val="single" w:sz="8" w:color="808080"/>
            </w:tcBorders>
            <w:gridSpan w:val="5"/>
          </w:tcPr>
          <w:p>
            <w:pPr>
              <w:spacing w:after="0"/>
              <w:rPr>
                <w:sz w:val="4"/>
                <w:szCs w:val="4"/>
                <w:color w:val="auto"/>
              </w:rPr>
            </w:pPr>
          </w:p>
        </w:tc>
        <w:tc>
          <w:tcPr>
            <w:tcW w:w="260" w:type="dxa"/>
            <w:vAlign w:val="bottom"/>
            <w:gridSpan w:val="3"/>
          </w:tcPr>
          <w:p>
            <w:pPr>
              <w:spacing w:after="0"/>
              <w:rPr>
                <w:sz w:val="4"/>
                <w:szCs w:val="4"/>
                <w:color w:val="auto"/>
              </w:rPr>
            </w:pPr>
          </w:p>
        </w:tc>
        <w:tc>
          <w:tcPr>
            <w:tcW w:w="220" w:type="dxa"/>
            <w:vAlign w:val="bottom"/>
            <w:tcBorders>
              <w:bottom w:val="single" w:sz="8" w:color="808080"/>
            </w:tcBorders>
            <w:gridSpan w:val="3"/>
          </w:tcPr>
          <w:p>
            <w:pPr>
              <w:spacing w:after="0"/>
              <w:rPr>
                <w:sz w:val="4"/>
                <w:szCs w:val="4"/>
                <w:color w:val="auto"/>
              </w:rPr>
            </w:pPr>
          </w:p>
        </w:tc>
        <w:tc>
          <w:tcPr>
            <w:tcW w:w="160" w:type="dxa"/>
            <w:vAlign w:val="bottom"/>
            <w:gridSpan w:val="3"/>
          </w:tcPr>
          <w:p>
            <w:pPr>
              <w:spacing w:after="0"/>
              <w:rPr>
                <w:sz w:val="4"/>
                <w:szCs w:val="4"/>
                <w:color w:val="auto"/>
              </w:rPr>
            </w:pPr>
          </w:p>
        </w:tc>
        <w:tc>
          <w:tcPr>
            <w:tcW w:w="860" w:type="dxa"/>
            <w:vAlign w:val="bottom"/>
            <w:tcBorders>
              <w:bottom w:val="single" w:sz="8" w:color="808080"/>
            </w:tcBorders>
            <w:gridSpan w:val="7"/>
          </w:tcPr>
          <w:p>
            <w:pPr>
              <w:spacing w:after="0"/>
              <w:rPr>
                <w:sz w:val="4"/>
                <w:szCs w:val="4"/>
                <w:color w:val="auto"/>
              </w:rPr>
            </w:pPr>
          </w:p>
        </w:tc>
        <w:tc>
          <w:tcPr>
            <w:tcW w:w="180" w:type="dxa"/>
            <w:vAlign w:val="bottom"/>
            <w:gridSpan w:val="2"/>
          </w:tcPr>
          <w:p>
            <w:pPr>
              <w:spacing w:after="0"/>
              <w:rPr>
                <w:sz w:val="4"/>
                <w:szCs w:val="4"/>
                <w:color w:val="auto"/>
              </w:rPr>
            </w:pPr>
          </w:p>
        </w:tc>
        <w:tc>
          <w:tcPr>
            <w:tcW w:w="780" w:type="dxa"/>
            <w:vAlign w:val="bottom"/>
            <w:tcBorders>
              <w:bottom w:val="single" w:sz="8" w:color="808080"/>
            </w:tcBorders>
            <w:gridSpan w:val="10"/>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bottom w:val="single" w:sz="8" w:color="808080"/>
            </w:tcBorders>
            <w:gridSpan w:val="8"/>
          </w:tcPr>
          <w:p>
            <w:pPr>
              <w:spacing w:after="0"/>
              <w:rPr>
                <w:sz w:val="4"/>
                <w:szCs w:val="4"/>
                <w:color w:val="auto"/>
              </w:rPr>
            </w:pPr>
          </w:p>
        </w:tc>
        <w:tc>
          <w:tcPr>
            <w:tcW w:w="180" w:type="dxa"/>
            <w:vAlign w:val="bottom"/>
            <w:gridSpan w:val="3"/>
          </w:tcPr>
          <w:p>
            <w:pPr>
              <w:spacing w:after="0"/>
              <w:rPr>
                <w:sz w:val="4"/>
                <w:szCs w:val="4"/>
                <w:color w:val="auto"/>
              </w:rPr>
            </w:pPr>
          </w:p>
        </w:tc>
        <w:tc>
          <w:tcPr>
            <w:tcW w:w="1380" w:type="dxa"/>
            <w:vAlign w:val="bottom"/>
            <w:tcBorders>
              <w:bottom w:val="single" w:sz="8" w:color="808080"/>
            </w:tcBorders>
            <w:gridSpan w:val="9"/>
          </w:tcPr>
          <w:p>
            <w:pPr>
              <w:spacing w:after="0"/>
              <w:rPr>
                <w:sz w:val="4"/>
                <w:szCs w:val="4"/>
                <w:color w:val="auto"/>
              </w:rPr>
            </w:pPr>
          </w:p>
        </w:tc>
        <w:tc>
          <w:tcPr>
            <w:tcW w:w="180" w:type="dxa"/>
            <w:vAlign w:val="bottom"/>
            <w:gridSpan w:val="3"/>
          </w:tcPr>
          <w:p>
            <w:pPr>
              <w:spacing w:after="0"/>
              <w:rPr>
                <w:sz w:val="4"/>
                <w:szCs w:val="4"/>
                <w:color w:val="auto"/>
              </w:rPr>
            </w:pPr>
          </w:p>
        </w:tc>
        <w:tc>
          <w:tcPr>
            <w:tcW w:w="500" w:type="dxa"/>
            <w:vAlign w:val="bottom"/>
            <w:tcBorders>
              <w:bottom w:val="single" w:sz="8" w:color="808080"/>
            </w:tcBorders>
            <w:gridSpan w:val="8"/>
          </w:tcPr>
          <w:p>
            <w:pPr>
              <w:spacing w:after="0"/>
              <w:rPr>
                <w:sz w:val="4"/>
                <w:szCs w:val="4"/>
                <w:color w:val="auto"/>
              </w:rPr>
            </w:pPr>
          </w:p>
        </w:tc>
        <w:tc>
          <w:tcPr>
            <w:tcW w:w="160" w:type="dxa"/>
            <w:vAlign w:val="bottom"/>
            <w:gridSpan w:val="4"/>
          </w:tcPr>
          <w:p>
            <w:pPr>
              <w:spacing w:after="0"/>
              <w:rPr>
                <w:sz w:val="4"/>
                <w:szCs w:val="4"/>
                <w:color w:val="auto"/>
              </w:rPr>
            </w:pPr>
          </w:p>
        </w:tc>
        <w:tc>
          <w:tcPr>
            <w:tcW w:w="420" w:type="dxa"/>
            <w:vAlign w:val="bottom"/>
            <w:tcBorders>
              <w:bottom w:val="single" w:sz="8" w:color="808080"/>
            </w:tcBorders>
            <w:gridSpan w:val="5"/>
          </w:tcPr>
          <w:p>
            <w:pPr>
              <w:spacing w:after="0"/>
              <w:rPr>
                <w:sz w:val="4"/>
                <w:szCs w:val="4"/>
                <w:color w:val="auto"/>
              </w:rPr>
            </w:pPr>
          </w:p>
        </w:tc>
        <w:tc>
          <w:tcPr>
            <w:tcW w:w="160" w:type="dxa"/>
            <w:vAlign w:val="bottom"/>
            <w:gridSpan w:val="3"/>
          </w:tcPr>
          <w:p>
            <w:pPr>
              <w:spacing w:after="0"/>
              <w:rPr>
                <w:sz w:val="4"/>
                <w:szCs w:val="4"/>
                <w:color w:val="auto"/>
              </w:rPr>
            </w:pPr>
          </w:p>
        </w:tc>
        <w:tc>
          <w:tcPr>
            <w:tcW w:w="460" w:type="dxa"/>
            <w:vAlign w:val="bottom"/>
            <w:tcBorders>
              <w:bottom w:val="single" w:sz="8" w:color="808080"/>
            </w:tcBorders>
            <w:gridSpan w:val="5"/>
          </w:tcPr>
          <w:p>
            <w:pPr>
              <w:spacing w:after="0"/>
              <w:rPr>
                <w:sz w:val="4"/>
                <w:szCs w:val="4"/>
                <w:color w:val="auto"/>
              </w:rPr>
            </w:pPr>
          </w:p>
        </w:tc>
        <w:tc>
          <w:tcPr>
            <w:tcW w:w="160" w:type="dxa"/>
            <w:vAlign w:val="bottom"/>
            <w:gridSpan w:val="3"/>
          </w:tcPr>
          <w:p>
            <w:pPr>
              <w:spacing w:after="0"/>
              <w:rPr>
                <w:sz w:val="4"/>
                <w:szCs w:val="4"/>
                <w:color w:val="auto"/>
              </w:rPr>
            </w:pPr>
          </w:p>
        </w:tc>
        <w:tc>
          <w:tcPr>
            <w:tcW w:w="1540" w:type="dxa"/>
            <w:vAlign w:val="bottom"/>
            <w:tcBorders>
              <w:bottom w:val="single" w:sz="8" w:color="808080"/>
            </w:tcBorders>
            <w:gridSpan w:val="5"/>
          </w:tcPr>
          <w:p>
            <w:pPr>
              <w:spacing w:after="0"/>
              <w:rPr>
                <w:sz w:val="4"/>
                <w:szCs w:val="4"/>
                <w:color w:val="auto"/>
              </w:rPr>
            </w:pPr>
          </w:p>
        </w:tc>
        <w:tc>
          <w:tcPr>
            <w:tcW w:w="180" w:type="dxa"/>
            <w:vAlign w:val="bottom"/>
            <w:gridSpan w:val="2"/>
          </w:tcPr>
          <w:p>
            <w:pPr>
              <w:spacing w:after="0"/>
              <w:rPr>
                <w:sz w:val="4"/>
                <w:szCs w:val="4"/>
                <w:color w:val="auto"/>
              </w:rPr>
            </w:pPr>
          </w:p>
        </w:tc>
        <w:tc>
          <w:tcPr>
            <w:tcW w:w="720" w:type="dxa"/>
            <w:vAlign w:val="bottom"/>
            <w:tcBorders>
              <w:bottom w:val="single" w:sz="8" w:color="808080"/>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1400" w:type="dxa"/>
            <w:vAlign w:val="bottom"/>
            <w:gridSpan w:val="101"/>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4th Quarter 2003</w:t>
            </w:r>
          </w:p>
        </w:tc>
        <w:tc>
          <w:tcPr>
            <w:tcW w:w="68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40</w:t>
            </w:r>
          </w:p>
        </w:tc>
        <w:tc>
          <w:tcPr>
            <w:tcW w:w="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80" w:type="dxa"/>
            <w:vAlign w:val="bottom"/>
            <w:gridSpan w:val="6"/>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55%</w:t>
            </w: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00" w:type="dxa"/>
            <w:vAlign w:val="bottom"/>
            <w:gridSpan w:val="4"/>
            <w:shd w:val="clear" w:color="auto" w:fill="EEEEEE"/>
          </w:tcPr>
          <w:p>
            <w:pPr>
              <w:jc w:val="center"/>
              <w:ind w:left="206"/>
              <w:spacing w:after="0" w:line="122" w:lineRule="exact"/>
              <w:rPr>
                <w:sz w:val="20"/>
                <w:szCs w:val="20"/>
                <w:color w:val="auto"/>
              </w:rPr>
            </w:pPr>
            <w:r>
              <w:rPr>
                <w:rFonts w:ascii="Arial" w:cs="Arial" w:eastAsia="Arial" w:hAnsi="Arial"/>
                <w:sz w:val="11"/>
                <w:szCs w:val="11"/>
                <w:color w:val="auto"/>
                <w:w w:val="85"/>
              </w:rPr>
              <w:t>124,683</w:t>
            </w:r>
          </w:p>
        </w:tc>
        <w:tc>
          <w:tcPr>
            <w:tcW w:w="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60" w:type="dxa"/>
            <w:vAlign w:val="bottom"/>
            <w:gridSpan w:val="9"/>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$26.95</w:t>
            </w: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$25.59</w:t>
            </w:r>
          </w:p>
        </w:tc>
        <w:tc>
          <w:tcPr>
            <w:tcW w:w="140" w:type="dxa"/>
            <w:vAlign w:val="bottom"/>
            <w:tcBorders>
              <w:left w:val="single" w:sz="8" w:color="EEEEEE"/>
            </w:tcBorders>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40" w:type="dxa"/>
            <w:vAlign w:val="bottom"/>
            <w:gridSpan w:val="7"/>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EEEEE"/>
          </w:tcPr>
          <w:p>
            <w:pPr>
              <w:spacing w:after="0"/>
              <w:rPr>
                <w:sz w:val="10"/>
                <w:szCs w:val="10"/>
                <w:color w:val="auto"/>
              </w:rPr>
            </w:pPr>
          </w:p>
        </w:tc>
        <w:tc>
          <w:tcPr>
            <w:tcW w:w="3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w w:val="85"/>
              </w:rPr>
              <w:t>169,950</w:t>
            </w:r>
          </w:p>
        </w:tc>
        <w:tc>
          <w:tcPr>
            <w:tcW w:w="100" w:type="dxa"/>
            <w:vAlign w:val="bottom"/>
            <w:tcBorders>
              <w:left w:val="single" w:sz="8" w:color="EEEEEE"/>
            </w:tcBorders>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720" w:type="dxa"/>
            <w:vAlign w:val="bottom"/>
            <w:gridSpan w:val="12"/>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5%</w:t>
            </w: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540" w:type="dxa"/>
            <w:vAlign w:val="bottom"/>
            <w:gridSpan w:val="8"/>
            <w:shd w:val="clear" w:color="auto" w:fill="EEEEEE"/>
          </w:tcPr>
          <w:p>
            <w:pPr>
              <w:jc w:val="right"/>
              <w:ind w:right="60"/>
              <w:spacing w:after="0" w:line="122" w:lineRule="exact"/>
              <w:rPr>
                <w:sz w:val="20"/>
                <w:szCs w:val="20"/>
                <w:color w:val="auto"/>
              </w:rPr>
            </w:pPr>
            <w:r>
              <w:rPr>
                <w:rFonts w:ascii="Arial" w:cs="Arial" w:eastAsia="Arial" w:hAnsi="Arial"/>
                <w:sz w:val="11"/>
                <w:szCs w:val="11"/>
                <w:color w:val="auto"/>
              </w:rPr>
              <w:t>19%</w:t>
            </w:r>
          </w:p>
        </w:tc>
        <w:tc>
          <w:tcPr>
            <w:tcW w:w="80" w:type="dxa"/>
            <w:vAlign w:val="bottom"/>
            <w:shd w:val="clear" w:color="auto" w:fill="EEEEEE"/>
          </w:tcPr>
          <w:p>
            <w:pPr>
              <w:spacing w:after="0"/>
              <w:rPr>
                <w:sz w:val="10"/>
                <w:szCs w:val="10"/>
                <w:color w:val="auto"/>
              </w:rPr>
            </w:pPr>
          </w:p>
        </w:tc>
        <w:tc>
          <w:tcPr>
            <w:tcW w:w="320" w:type="dxa"/>
            <w:vAlign w:val="bottom"/>
            <w:gridSpan w:val="5"/>
            <w:shd w:val="clear" w:color="auto" w:fill="EEEEEE"/>
          </w:tcPr>
          <w:p>
            <w:pPr>
              <w:jc w:val="center"/>
              <w:ind w:left="126"/>
              <w:spacing w:after="0" w:line="122" w:lineRule="exact"/>
              <w:rPr>
                <w:sz w:val="20"/>
                <w:szCs w:val="20"/>
                <w:color w:val="auto"/>
              </w:rPr>
            </w:pPr>
            <w:r>
              <w:rPr>
                <w:rFonts w:ascii="Arial" w:cs="Arial" w:eastAsia="Arial" w:hAnsi="Arial"/>
                <w:sz w:val="11"/>
                <w:szCs w:val="11"/>
                <w:color w:val="auto"/>
                <w:w w:val="91"/>
              </w:rPr>
              <w:t>4.8</w:t>
            </w:r>
          </w:p>
        </w:tc>
        <w:tc>
          <w:tcPr>
            <w:tcW w:w="1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80" w:type="dxa"/>
            <w:vAlign w:val="bottom"/>
            <w:tcBorders>
              <w:right w:val="single" w:sz="8" w:color="EEEEEE"/>
            </w:tcBorders>
            <w:gridSpan w:val="2"/>
            <w:shd w:val="clear" w:color="auto" w:fill="EEEEEE"/>
          </w:tcPr>
          <w:p>
            <w:pPr>
              <w:ind w:left="520"/>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47,000</w:t>
            </w:r>
          </w:p>
        </w:tc>
        <w:tc>
          <w:tcPr>
            <w:tcW w:w="580" w:type="dxa"/>
            <w:vAlign w:val="bottom"/>
            <w:tcBorders>
              <w:left w:val="single" w:sz="8" w:color="EEEEEE"/>
            </w:tcBorders>
            <w:shd w:val="clear" w:color="auto" w:fill="EEEEEE"/>
          </w:tcPr>
          <w:p>
            <w:pPr>
              <w:spacing w:after="0"/>
              <w:rPr>
                <w:sz w:val="10"/>
                <w:szCs w:val="10"/>
                <w:color w:val="auto"/>
              </w:rPr>
            </w:pPr>
          </w:p>
        </w:tc>
        <w:tc>
          <w:tcPr>
            <w:tcW w:w="640" w:type="dxa"/>
            <w:vAlign w:val="bottom"/>
            <w:gridSpan w:val="7"/>
            <w:shd w:val="clear" w:color="auto" w:fill="EEEEEE"/>
          </w:tcPr>
          <w:p>
            <w:pPr>
              <w:jc w:val="center"/>
              <w:ind w:left="346"/>
              <w:spacing w:after="0" w:line="122" w:lineRule="exact"/>
              <w:rPr>
                <w:sz w:val="20"/>
                <w:szCs w:val="20"/>
                <w:color w:val="auto"/>
              </w:rPr>
            </w:pPr>
            <w:r>
              <w:rPr>
                <w:rFonts w:ascii="Arial" w:cs="Arial" w:eastAsia="Arial" w:hAnsi="Arial"/>
                <w:sz w:val="11"/>
                <w:szCs w:val="11"/>
                <w:color w:val="auto"/>
                <w:w w:val="87"/>
              </w:rPr>
              <w:t>$0.38</w:t>
            </w:r>
          </w:p>
        </w:tc>
        <w:tc>
          <w:tcPr>
            <w:tcW w:w="80" w:type="dxa"/>
            <w:vAlign w:val="bottom"/>
            <w:tcBorders>
              <w:left w:val="single" w:sz="8" w:color="EEEEEE"/>
            </w:tcBorders>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line="122" w:lineRule="exact"/>
              <w:rPr>
                <w:sz w:val="20"/>
                <w:szCs w:val="20"/>
                <w:color w:val="auto"/>
              </w:rPr>
            </w:pPr>
            <w:r>
              <w:rPr>
                <w:rFonts w:ascii="Arial" w:cs="Arial" w:eastAsia="Arial" w:hAnsi="Arial"/>
                <w:sz w:val="11"/>
                <w:szCs w:val="11"/>
                <w:color w:val="auto"/>
              </w:rPr>
              <w:t>3rd Quarter 2003</w:t>
            </w:r>
          </w:p>
        </w:tc>
        <w:tc>
          <w:tcPr>
            <w:tcW w:w="68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45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6"/>
          </w:tcPr>
          <w:p>
            <w:pPr>
              <w:jc w:val="right"/>
              <w:ind w:right="20"/>
              <w:spacing w:after="0" w:line="122" w:lineRule="exact"/>
              <w:rPr>
                <w:sz w:val="20"/>
                <w:szCs w:val="20"/>
                <w:color w:val="auto"/>
              </w:rPr>
            </w:pPr>
            <w:r>
              <w:rPr>
                <w:rFonts w:ascii="Arial" w:cs="Arial" w:eastAsia="Arial" w:hAnsi="Arial"/>
                <w:sz w:val="11"/>
                <w:szCs w:val="11"/>
                <w:color w:val="auto"/>
              </w:rPr>
              <w:t>62%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4"/>
          </w:tcPr>
          <w:p>
            <w:pPr>
              <w:jc w:val="center"/>
              <w:ind w:left="206"/>
              <w:spacing w:after="0" w:line="122" w:lineRule="exact"/>
              <w:rPr>
                <w:sz w:val="20"/>
                <w:szCs w:val="20"/>
                <w:color w:val="auto"/>
              </w:rPr>
            </w:pPr>
            <w:r>
              <w:rPr>
                <w:rFonts w:ascii="Arial" w:cs="Arial" w:eastAsia="Arial" w:hAnsi="Arial"/>
                <w:sz w:val="11"/>
                <w:szCs w:val="11"/>
                <w:color w:val="auto"/>
                <w:w w:val="85"/>
              </w:rPr>
              <w:t>189,521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9"/>
          </w:tcPr>
          <w:p>
            <w:pPr>
              <w:jc w:val="right"/>
              <w:ind w:right="20"/>
              <w:spacing w:after="0" w:line="122" w:lineRule="exact"/>
              <w:rPr>
                <w:sz w:val="20"/>
                <w:szCs w:val="20"/>
                <w:color w:val="auto"/>
              </w:rPr>
            </w:pPr>
            <w:r>
              <w:rPr>
                <w:rFonts w:ascii="Arial" w:cs="Arial" w:eastAsia="Arial" w:hAnsi="Arial"/>
                <w:sz w:val="11"/>
                <w:szCs w:val="11"/>
                <w:color w:val="auto"/>
              </w:rPr>
              <w:t>$21.41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$19.44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7"/>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w w:val="85"/>
              </w:rPr>
              <w:t>373,441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12"/>
          </w:tcPr>
          <w:p>
            <w:pPr>
              <w:jc w:val="right"/>
              <w:ind w:right="40"/>
              <w:spacing w:after="0" w:line="122" w:lineRule="exact"/>
              <w:rPr>
                <w:sz w:val="20"/>
                <w:szCs w:val="20"/>
                <w:color w:val="auto"/>
              </w:rPr>
            </w:pPr>
            <w:r>
              <w:rPr>
                <w:rFonts w:ascii="Arial" w:cs="Arial" w:eastAsia="Arial" w:hAnsi="Arial"/>
                <w:sz w:val="11"/>
                <w:szCs w:val="11"/>
                <w:color w:val="auto"/>
              </w:rPr>
              <w:t>10%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8"/>
          </w:tcPr>
          <w:p>
            <w:pPr>
              <w:jc w:val="right"/>
              <w:ind w:right="60"/>
              <w:spacing w:after="0" w:line="122" w:lineRule="exact"/>
              <w:rPr>
                <w:sz w:val="20"/>
                <w:szCs w:val="20"/>
                <w:color w:val="auto"/>
              </w:rPr>
            </w:pPr>
            <w:r>
              <w:rPr>
                <w:rFonts w:ascii="Arial" w:cs="Arial" w:eastAsia="Arial" w:hAnsi="Arial"/>
                <w:sz w:val="11"/>
                <w:szCs w:val="11"/>
                <w:color w:val="auto"/>
              </w:rPr>
              <w:t>21%</w:t>
            </w:r>
          </w:p>
        </w:tc>
        <w:tc>
          <w:tcPr>
            <w:tcW w:w="80" w:type="dxa"/>
            <w:vAlign w:val="bottom"/>
          </w:tcPr>
          <w:p>
            <w:pPr>
              <w:spacing w:after="0"/>
              <w:rPr>
                <w:sz w:val="10"/>
                <w:szCs w:val="10"/>
                <w:color w:val="auto"/>
              </w:rPr>
            </w:pPr>
          </w:p>
        </w:tc>
        <w:tc>
          <w:tcPr>
            <w:tcW w:w="320" w:type="dxa"/>
            <w:vAlign w:val="bottom"/>
            <w:gridSpan w:val="5"/>
          </w:tcPr>
          <w:p>
            <w:pPr>
              <w:jc w:val="center"/>
              <w:ind w:left="126"/>
              <w:spacing w:after="0" w:line="122" w:lineRule="exact"/>
              <w:rPr>
                <w:sz w:val="20"/>
                <w:szCs w:val="20"/>
                <w:color w:val="auto"/>
              </w:rPr>
            </w:pPr>
            <w:r>
              <w:rPr>
                <w:rFonts w:ascii="Arial" w:cs="Arial" w:eastAsia="Arial" w:hAnsi="Arial"/>
                <w:sz w:val="11"/>
                <w:szCs w:val="11"/>
                <w:color w:val="auto"/>
                <w:w w:val="91"/>
              </w:rPr>
              <w:t>5.0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tcPr>
          <w:p>
            <w:pPr>
              <w:ind w:left="520"/>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536,173</w:t>
            </w:r>
          </w:p>
        </w:tc>
        <w:tc>
          <w:tcPr>
            <w:tcW w:w="580" w:type="dxa"/>
            <w:vAlign w:val="bottom"/>
          </w:tcPr>
          <w:p>
            <w:pPr>
              <w:spacing w:after="0"/>
              <w:rPr>
                <w:sz w:val="10"/>
                <w:szCs w:val="10"/>
                <w:color w:val="auto"/>
              </w:rPr>
            </w:pPr>
          </w:p>
        </w:tc>
        <w:tc>
          <w:tcPr>
            <w:tcW w:w="640" w:type="dxa"/>
            <w:vAlign w:val="bottom"/>
            <w:gridSpan w:val="7"/>
          </w:tcPr>
          <w:p>
            <w:pPr>
              <w:jc w:val="center"/>
              <w:ind w:left="346"/>
              <w:spacing w:after="0" w:line="122" w:lineRule="exact"/>
              <w:rPr>
                <w:sz w:val="20"/>
                <w:szCs w:val="20"/>
                <w:color w:val="auto"/>
              </w:rPr>
            </w:pPr>
            <w:r>
              <w:rPr>
                <w:rFonts w:ascii="Arial" w:cs="Arial" w:eastAsia="Arial" w:hAnsi="Arial"/>
                <w:sz w:val="11"/>
                <w:szCs w:val="11"/>
                <w:color w:val="auto"/>
                <w:w w:val="87"/>
              </w:rPr>
              <w:t>$2.83</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2nd Quarter 2003</w:t>
            </w:r>
          </w:p>
        </w:tc>
        <w:tc>
          <w:tcPr>
            <w:tcW w:w="68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37</w:t>
            </w:r>
          </w:p>
        </w:tc>
        <w:tc>
          <w:tcPr>
            <w:tcW w:w="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80" w:type="dxa"/>
            <w:vAlign w:val="bottom"/>
            <w:gridSpan w:val="6"/>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57%</w:t>
            </w: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00" w:type="dxa"/>
            <w:vAlign w:val="bottom"/>
            <w:gridSpan w:val="4"/>
            <w:shd w:val="clear" w:color="auto" w:fill="EEEEEE"/>
          </w:tcPr>
          <w:p>
            <w:pPr>
              <w:jc w:val="center"/>
              <w:ind w:left="206"/>
              <w:spacing w:after="0" w:line="122" w:lineRule="exact"/>
              <w:rPr>
                <w:sz w:val="20"/>
                <w:szCs w:val="20"/>
                <w:color w:val="auto"/>
              </w:rPr>
            </w:pPr>
            <w:r>
              <w:rPr>
                <w:rFonts w:ascii="Arial" w:cs="Arial" w:eastAsia="Arial" w:hAnsi="Arial"/>
                <w:sz w:val="11"/>
                <w:szCs w:val="11"/>
                <w:color w:val="auto"/>
                <w:w w:val="85"/>
              </w:rPr>
              <w:t>165,717</w:t>
            </w:r>
          </w:p>
        </w:tc>
        <w:tc>
          <w:tcPr>
            <w:tcW w:w="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60" w:type="dxa"/>
            <w:vAlign w:val="bottom"/>
            <w:gridSpan w:val="9"/>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$18.83</w:t>
            </w: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$17.24</w:t>
            </w:r>
          </w:p>
        </w:tc>
        <w:tc>
          <w:tcPr>
            <w:tcW w:w="140" w:type="dxa"/>
            <w:vAlign w:val="bottom"/>
            <w:tcBorders>
              <w:left w:val="single" w:sz="8" w:color="EEEEEE"/>
            </w:tcBorders>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40" w:type="dxa"/>
            <w:vAlign w:val="bottom"/>
            <w:gridSpan w:val="7"/>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EEEEE"/>
          </w:tcPr>
          <w:p>
            <w:pPr>
              <w:spacing w:after="0"/>
              <w:rPr>
                <w:sz w:val="10"/>
                <w:szCs w:val="10"/>
                <w:color w:val="auto"/>
              </w:rPr>
            </w:pPr>
          </w:p>
        </w:tc>
        <w:tc>
          <w:tcPr>
            <w:tcW w:w="3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w w:val="85"/>
              </w:rPr>
              <w:t>264,509</w:t>
            </w:r>
          </w:p>
        </w:tc>
        <w:tc>
          <w:tcPr>
            <w:tcW w:w="100" w:type="dxa"/>
            <w:vAlign w:val="bottom"/>
            <w:tcBorders>
              <w:left w:val="single" w:sz="8" w:color="EEEEEE"/>
            </w:tcBorders>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720" w:type="dxa"/>
            <w:vAlign w:val="bottom"/>
            <w:gridSpan w:val="12"/>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w:t>
            </w: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540" w:type="dxa"/>
            <w:vAlign w:val="bottom"/>
            <w:gridSpan w:val="8"/>
            <w:shd w:val="clear" w:color="auto" w:fill="EEEEEE"/>
          </w:tcPr>
          <w:p>
            <w:pPr>
              <w:jc w:val="right"/>
              <w:ind w:right="60"/>
              <w:spacing w:after="0" w:line="122" w:lineRule="exact"/>
              <w:rPr>
                <w:sz w:val="20"/>
                <w:szCs w:val="20"/>
                <w:color w:val="auto"/>
              </w:rPr>
            </w:pPr>
            <w:r>
              <w:rPr>
                <w:rFonts w:ascii="Arial" w:cs="Arial" w:eastAsia="Arial" w:hAnsi="Arial"/>
                <w:sz w:val="11"/>
                <w:szCs w:val="11"/>
                <w:color w:val="auto"/>
              </w:rPr>
              <w:t>23%</w:t>
            </w:r>
          </w:p>
        </w:tc>
        <w:tc>
          <w:tcPr>
            <w:tcW w:w="80" w:type="dxa"/>
            <w:vAlign w:val="bottom"/>
            <w:shd w:val="clear" w:color="auto" w:fill="EEEEEE"/>
          </w:tcPr>
          <w:p>
            <w:pPr>
              <w:spacing w:after="0"/>
              <w:rPr>
                <w:sz w:val="10"/>
                <w:szCs w:val="10"/>
                <w:color w:val="auto"/>
              </w:rPr>
            </w:pPr>
          </w:p>
        </w:tc>
        <w:tc>
          <w:tcPr>
            <w:tcW w:w="320" w:type="dxa"/>
            <w:vAlign w:val="bottom"/>
            <w:gridSpan w:val="5"/>
            <w:shd w:val="clear" w:color="auto" w:fill="EEEEEE"/>
          </w:tcPr>
          <w:p>
            <w:pPr>
              <w:jc w:val="center"/>
              <w:ind w:left="126"/>
              <w:spacing w:after="0" w:line="122" w:lineRule="exact"/>
              <w:rPr>
                <w:sz w:val="20"/>
                <w:szCs w:val="20"/>
                <w:color w:val="auto"/>
              </w:rPr>
            </w:pPr>
            <w:r>
              <w:rPr>
                <w:rFonts w:ascii="Arial" w:cs="Arial" w:eastAsia="Arial" w:hAnsi="Arial"/>
                <w:sz w:val="11"/>
                <w:szCs w:val="11"/>
                <w:color w:val="auto"/>
                <w:w w:val="91"/>
              </w:rPr>
              <w:t>7.0</w:t>
            </w:r>
          </w:p>
        </w:tc>
        <w:tc>
          <w:tcPr>
            <w:tcW w:w="1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80" w:type="dxa"/>
            <w:vAlign w:val="bottom"/>
            <w:tcBorders>
              <w:right w:val="single" w:sz="8" w:color="EEEEEE"/>
            </w:tcBorders>
            <w:gridSpan w:val="2"/>
            <w:shd w:val="clear" w:color="auto" w:fill="EEEEEE"/>
          </w:tcPr>
          <w:p>
            <w:pPr>
              <w:ind w:left="520"/>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106,700</w:t>
            </w:r>
          </w:p>
        </w:tc>
        <w:tc>
          <w:tcPr>
            <w:tcW w:w="580" w:type="dxa"/>
            <w:vAlign w:val="bottom"/>
            <w:tcBorders>
              <w:left w:val="single" w:sz="8" w:color="EEEEEE"/>
            </w:tcBorders>
            <w:shd w:val="clear" w:color="auto" w:fill="EEEEEE"/>
          </w:tcPr>
          <w:p>
            <w:pPr>
              <w:spacing w:after="0"/>
              <w:rPr>
                <w:sz w:val="10"/>
                <w:szCs w:val="10"/>
                <w:color w:val="auto"/>
              </w:rPr>
            </w:pPr>
          </w:p>
        </w:tc>
        <w:tc>
          <w:tcPr>
            <w:tcW w:w="640" w:type="dxa"/>
            <w:vAlign w:val="bottom"/>
            <w:gridSpan w:val="7"/>
            <w:shd w:val="clear" w:color="auto" w:fill="EEEEEE"/>
          </w:tcPr>
          <w:p>
            <w:pPr>
              <w:jc w:val="center"/>
              <w:ind w:left="346"/>
              <w:spacing w:after="0" w:line="122" w:lineRule="exact"/>
              <w:rPr>
                <w:sz w:val="20"/>
                <w:szCs w:val="20"/>
                <w:color w:val="auto"/>
              </w:rPr>
            </w:pPr>
            <w:r>
              <w:rPr>
                <w:rFonts w:ascii="Arial" w:cs="Arial" w:eastAsia="Arial" w:hAnsi="Arial"/>
                <w:sz w:val="11"/>
                <w:szCs w:val="11"/>
                <w:color w:val="auto"/>
                <w:w w:val="87"/>
              </w:rPr>
              <w:t>$0.64</w:t>
            </w:r>
          </w:p>
        </w:tc>
        <w:tc>
          <w:tcPr>
            <w:tcW w:w="80" w:type="dxa"/>
            <w:vAlign w:val="bottom"/>
            <w:tcBorders>
              <w:left w:val="single" w:sz="8" w:color="EEEEEE"/>
            </w:tcBorders>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1st Quarter 2003</w:t>
            </w:r>
          </w:p>
        </w:tc>
        <w:tc>
          <w:tcPr>
            <w:tcW w:w="540" w:type="dxa"/>
            <w:vAlign w:val="bottom"/>
            <w:gridSpan w:val="4"/>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w w:val="97"/>
              </w:rPr>
              <w:t>41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gridSpan w:val="3"/>
          </w:tcPr>
          <w:p>
            <w:pPr>
              <w:spacing w:after="0"/>
              <w:rPr>
                <w:sz w:val="11"/>
                <w:szCs w:val="11"/>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w w:val="81"/>
              </w:rPr>
              <w:t>62%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4"/>
          </w:tcPr>
          <w:p>
            <w:pPr>
              <w:jc w:val="center"/>
              <w:ind w:left="206"/>
              <w:spacing w:after="0"/>
              <w:rPr>
                <w:sz w:val="20"/>
                <w:szCs w:val="20"/>
                <w:color w:val="auto"/>
              </w:rPr>
            </w:pPr>
            <w:r>
              <w:rPr>
                <w:rFonts w:ascii="Arial" w:cs="Arial" w:eastAsia="Arial" w:hAnsi="Arial"/>
                <w:sz w:val="11"/>
                <w:szCs w:val="11"/>
                <w:color w:val="auto"/>
                <w:w w:val="85"/>
              </w:rPr>
              <w:t>207,725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9"/>
          </w:tcPr>
          <w:p>
            <w:pPr>
              <w:jc w:val="right"/>
              <w:ind w:right="20"/>
              <w:spacing w:after="0"/>
              <w:rPr>
                <w:sz w:val="20"/>
                <w:szCs w:val="20"/>
                <w:color w:val="auto"/>
              </w:rPr>
            </w:pPr>
            <w:r>
              <w:rPr>
                <w:rFonts w:ascii="Arial" w:cs="Arial" w:eastAsia="Arial" w:hAnsi="Arial"/>
                <w:sz w:val="11"/>
                <w:szCs w:val="11"/>
                <w:color w:val="auto"/>
              </w:rPr>
              <w:t>$16.54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4"/>
          </w:tcPr>
          <w:p>
            <w:pPr>
              <w:jc w:val="right"/>
              <w:spacing w:after="0"/>
              <w:rPr>
                <w:sz w:val="20"/>
                <w:szCs w:val="20"/>
                <w:color w:val="auto"/>
              </w:rPr>
            </w:pPr>
            <w:r>
              <w:rPr>
                <w:rFonts w:ascii="Arial" w:cs="Arial" w:eastAsia="Arial" w:hAnsi="Arial"/>
                <w:sz w:val="11"/>
                <w:szCs w:val="11"/>
                <w:color w:val="auto"/>
              </w:rPr>
              <w:t>$15.14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7"/>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85"/>
              </w:rPr>
              <w:t>291,261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12"/>
          </w:tcPr>
          <w:p>
            <w:pPr>
              <w:jc w:val="right"/>
              <w:ind w:right="40"/>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8"/>
          </w:tcPr>
          <w:p>
            <w:pPr>
              <w:jc w:val="right"/>
              <w:ind w:right="60"/>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1"/>
                <w:szCs w:val="11"/>
                <w:color w:val="auto"/>
              </w:rPr>
            </w:pPr>
          </w:p>
        </w:tc>
        <w:tc>
          <w:tcPr>
            <w:tcW w:w="320" w:type="dxa"/>
            <w:vAlign w:val="bottom"/>
            <w:gridSpan w:val="5"/>
          </w:tcPr>
          <w:p>
            <w:pPr>
              <w:jc w:val="center"/>
              <w:ind w:left="126"/>
              <w:spacing w:after="0"/>
              <w:rPr>
                <w:sz w:val="20"/>
                <w:szCs w:val="20"/>
                <w:color w:val="auto"/>
              </w:rPr>
            </w:pPr>
            <w:r>
              <w:rPr>
                <w:rFonts w:ascii="Arial" w:cs="Arial" w:eastAsia="Arial" w:hAnsi="Arial"/>
                <w:sz w:val="11"/>
                <w:szCs w:val="11"/>
                <w:color w:val="auto"/>
                <w:w w:val="91"/>
              </w:rPr>
              <w:t>5.7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520"/>
              <w:spacing w:after="0"/>
              <w:rPr>
                <w:sz w:val="20"/>
                <w:szCs w:val="20"/>
                <w:color w:val="auto"/>
              </w:rPr>
            </w:pPr>
            <w:r>
              <w:rPr>
                <w:rFonts w:ascii="Arial" w:cs="Arial" w:eastAsia="Arial" w:hAnsi="Arial"/>
                <w:sz w:val="5"/>
                <w:szCs w:val="5"/>
                <w:color w:val="auto"/>
                <w:w w:val="70"/>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315,041</w:t>
            </w:r>
          </w:p>
        </w:tc>
        <w:tc>
          <w:tcPr>
            <w:tcW w:w="580" w:type="dxa"/>
            <w:vAlign w:val="bottom"/>
          </w:tcPr>
          <w:p>
            <w:pPr>
              <w:spacing w:after="0"/>
              <w:rPr>
                <w:sz w:val="11"/>
                <w:szCs w:val="11"/>
                <w:color w:val="auto"/>
              </w:rPr>
            </w:pPr>
          </w:p>
        </w:tc>
        <w:tc>
          <w:tcPr>
            <w:tcW w:w="640" w:type="dxa"/>
            <w:vAlign w:val="bottom"/>
            <w:gridSpan w:val="7"/>
          </w:tcPr>
          <w:p>
            <w:pPr>
              <w:jc w:val="center"/>
              <w:ind w:left="346"/>
              <w:spacing w:after="0"/>
              <w:rPr>
                <w:sz w:val="20"/>
                <w:szCs w:val="20"/>
                <w:color w:val="auto"/>
              </w:rPr>
            </w:pPr>
            <w:r>
              <w:rPr>
                <w:rFonts w:ascii="Arial" w:cs="Arial" w:eastAsia="Arial" w:hAnsi="Arial"/>
                <w:sz w:val="11"/>
                <w:szCs w:val="11"/>
                <w:color w:val="auto"/>
                <w:w w:val="87"/>
              </w:rPr>
              <w:t>$1.52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Borders>
              <w:right w:val="single" w:sz="8" w:color="808080"/>
            </w:tcBorders>
            <w:gridSpan w:val="5"/>
          </w:tcPr>
          <w:p>
            <w:pPr>
              <w:spacing w:after="0"/>
              <w:rPr>
                <w:sz w:val="2"/>
                <w:szCs w:val="2"/>
                <w:color w:val="auto"/>
              </w:rPr>
            </w:pPr>
          </w:p>
        </w:tc>
        <w:tc>
          <w:tcPr>
            <w:tcW w:w="640" w:type="dxa"/>
            <w:vAlign w:val="bottom"/>
            <w:tcBorders>
              <w:left w:val="single" w:sz="8" w:color="808080"/>
            </w:tcBorders>
            <w:gridSpan w:val="8"/>
            <w:shd w:val="clear" w:color="auto" w:fill="808080"/>
          </w:tcPr>
          <w:p>
            <w:pPr>
              <w:spacing w:after="0"/>
              <w:rPr>
                <w:sz w:val="2"/>
                <w:szCs w:val="2"/>
                <w:color w:val="auto"/>
              </w:rPr>
            </w:pPr>
          </w:p>
        </w:tc>
        <w:tc>
          <w:tcPr>
            <w:tcW w:w="580" w:type="dxa"/>
            <w:vAlign w:val="bottom"/>
            <w:tcBorders>
              <w:left w:val="single" w:sz="8" w:color="808080"/>
              <w:right w:val="single" w:sz="8" w:color="808080"/>
            </w:tcBorders>
            <w:gridSpan w:val="7"/>
          </w:tcPr>
          <w:p>
            <w:pPr>
              <w:spacing w:after="0"/>
              <w:rPr>
                <w:sz w:val="2"/>
                <w:szCs w:val="2"/>
                <w:color w:val="auto"/>
              </w:rPr>
            </w:pPr>
          </w:p>
        </w:tc>
        <w:tc>
          <w:tcPr>
            <w:tcW w:w="300" w:type="dxa"/>
            <w:vAlign w:val="bottom"/>
            <w:shd w:val="clear" w:color="auto" w:fill="808080"/>
          </w:tcPr>
          <w:p>
            <w:pPr>
              <w:spacing w:after="0"/>
              <w:rPr>
                <w:sz w:val="2"/>
                <w:szCs w:val="2"/>
                <w:color w:val="auto"/>
              </w:rPr>
            </w:pPr>
          </w:p>
        </w:tc>
        <w:tc>
          <w:tcPr>
            <w:tcW w:w="1840" w:type="dxa"/>
            <w:vAlign w:val="bottom"/>
            <w:tcBorders>
              <w:left w:val="single" w:sz="8" w:color="808080"/>
            </w:tcBorders>
            <w:gridSpan w:val="21"/>
          </w:tcPr>
          <w:p>
            <w:pPr>
              <w:spacing w:after="0"/>
              <w:rPr>
                <w:sz w:val="2"/>
                <w:szCs w:val="2"/>
                <w:color w:val="auto"/>
              </w:rPr>
            </w:pPr>
          </w:p>
        </w:tc>
        <w:tc>
          <w:tcPr>
            <w:tcW w:w="1360" w:type="dxa"/>
            <w:vAlign w:val="bottom"/>
            <w:tcBorders>
              <w:left w:val="single" w:sz="8" w:color="808080"/>
            </w:tcBorders>
            <w:gridSpan w:val="12"/>
          </w:tcPr>
          <w:p>
            <w:pPr>
              <w:spacing w:after="0"/>
              <w:rPr>
                <w:sz w:val="2"/>
                <w:szCs w:val="2"/>
                <w:color w:val="auto"/>
              </w:rPr>
            </w:pPr>
          </w:p>
        </w:tc>
        <w:tc>
          <w:tcPr>
            <w:tcW w:w="980" w:type="dxa"/>
            <w:vAlign w:val="bottom"/>
            <w:tcBorders>
              <w:left w:val="single" w:sz="8" w:color="808080"/>
              <w:right w:val="single" w:sz="8" w:color="808080"/>
            </w:tcBorders>
            <w:gridSpan w:val="10"/>
          </w:tcPr>
          <w:p>
            <w:pPr>
              <w:spacing w:after="0"/>
              <w:rPr>
                <w:sz w:val="2"/>
                <w:szCs w:val="2"/>
                <w:color w:val="auto"/>
              </w:rPr>
            </w:pPr>
          </w:p>
        </w:tc>
        <w:tc>
          <w:tcPr>
            <w:tcW w:w="40" w:type="dxa"/>
            <w:vAlign w:val="bottom"/>
            <w:tcBorders>
              <w:right w:val="single" w:sz="8" w:color="808080"/>
            </w:tcBorders>
            <w:shd w:val="clear" w:color="auto" w:fill="808080"/>
          </w:tcPr>
          <w:p>
            <w:pPr>
              <w:spacing w:after="0"/>
              <w:rPr>
                <w:sz w:val="2"/>
                <w:szCs w:val="2"/>
                <w:color w:val="auto"/>
              </w:rPr>
            </w:pPr>
          </w:p>
        </w:tc>
        <w:tc>
          <w:tcPr>
            <w:tcW w:w="540" w:type="dxa"/>
            <w:vAlign w:val="bottom"/>
            <w:tcBorders>
              <w:right w:val="single" w:sz="8" w:color="808080"/>
            </w:tcBorders>
            <w:gridSpan w:val="9"/>
          </w:tcPr>
          <w:p>
            <w:pPr>
              <w:spacing w:after="0"/>
              <w:rPr>
                <w:sz w:val="2"/>
                <w:szCs w:val="2"/>
                <w:color w:val="auto"/>
              </w:rPr>
            </w:pPr>
          </w:p>
        </w:tc>
        <w:tc>
          <w:tcPr>
            <w:tcW w:w="620" w:type="dxa"/>
            <w:vAlign w:val="bottom"/>
            <w:tcBorders>
              <w:left w:val="single" w:sz="8" w:color="808080"/>
            </w:tcBorders>
            <w:gridSpan w:val="10"/>
            <w:shd w:val="clear" w:color="auto" w:fill="808080"/>
          </w:tcPr>
          <w:p>
            <w:pPr>
              <w:spacing w:after="0"/>
              <w:rPr>
                <w:sz w:val="2"/>
                <w:szCs w:val="2"/>
                <w:color w:val="auto"/>
              </w:rPr>
            </w:pPr>
          </w:p>
        </w:tc>
        <w:tc>
          <w:tcPr>
            <w:tcW w:w="900" w:type="dxa"/>
            <w:vAlign w:val="bottom"/>
            <w:tcBorders>
              <w:left w:val="single" w:sz="8" w:color="808080"/>
              <w:right w:val="single" w:sz="8" w:color="808080"/>
            </w:tcBorders>
            <w:gridSpan w:val="6"/>
          </w:tcPr>
          <w:p>
            <w:pPr>
              <w:spacing w:after="0"/>
              <w:rPr>
                <w:sz w:val="2"/>
                <w:szCs w:val="2"/>
                <w:color w:val="auto"/>
              </w:rPr>
            </w:pPr>
          </w:p>
        </w:tc>
        <w:tc>
          <w:tcPr>
            <w:tcW w:w="360" w:type="dxa"/>
            <w:vAlign w:val="bottom"/>
            <w:shd w:val="clear" w:color="auto" w:fill="808080"/>
          </w:tcPr>
          <w:p>
            <w:pPr>
              <w:spacing w:after="0"/>
              <w:rPr>
                <w:sz w:val="2"/>
                <w:szCs w:val="2"/>
                <w:color w:val="auto"/>
              </w:rPr>
            </w:pPr>
          </w:p>
        </w:tc>
        <w:tc>
          <w:tcPr>
            <w:tcW w:w="1220" w:type="dxa"/>
            <w:vAlign w:val="bottom"/>
            <w:tcBorders>
              <w:left w:val="single" w:sz="8" w:color="808080"/>
            </w:tcBorders>
            <w:gridSpan w:val="8"/>
          </w:tcPr>
          <w:p>
            <w:pPr>
              <w:spacing w:after="0"/>
              <w:rPr>
                <w:sz w:val="2"/>
                <w:szCs w:val="2"/>
                <w:color w:val="auto"/>
              </w:rPr>
            </w:pPr>
          </w:p>
        </w:tc>
        <w:tc>
          <w:tcPr>
            <w:tcW w:w="340" w:type="dxa"/>
            <w:vAlign w:val="bottom"/>
            <w:tcBorders>
              <w:left w:val="single" w:sz="8" w:color="808080"/>
            </w:tcBorders>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Total - 12 months</w:t>
            </w:r>
          </w:p>
        </w:tc>
        <w:tc>
          <w:tcPr>
            <w:tcW w:w="540" w:type="dxa"/>
            <w:vAlign w:val="bottom"/>
            <w:tcBorders>
              <w:right w:val="single" w:sz="8" w:color="EEEEEE"/>
            </w:tcBorders>
            <w:gridSpan w:val="4"/>
            <w:shd w:val="clear" w:color="auto" w:fill="EEEEEE"/>
          </w:tcPr>
          <w:p>
            <w:pPr>
              <w:spacing w:after="0"/>
              <w:rPr>
                <w:sz w:val="10"/>
                <w:szCs w:val="10"/>
                <w:color w:val="auto"/>
              </w:rPr>
            </w:pPr>
          </w:p>
        </w:tc>
        <w:tc>
          <w:tcPr>
            <w:tcW w:w="140" w:type="dxa"/>
            <w:vAlign w:val="bottom"/>
            <w:tcBorders>
              <w:left w:val="single" w:sz="8" w:color="EEEEEE"/>
            </w:tcBorders>
            <w:shd w:val="clear" w:color="auto" w:fill="EEEEEE"/>
          </w:tcPr>
          <w:p>
            <w:pPr>
              <w:jc w:val="right"/>
              <w:spacing w:after="0"/>
              <w:rPr>
                <w:sz w:val="20"/>
                <w:szCs w:val="20"/>
                <w:color w:val="auto"/>
              </w:rPr>
            </w:pPr>
            <w:r>
              <w:rPr>
                <w:rFonts w:ascii="Arial" w:cs="Arial" w:eastAsia="Arial" w:hAnsi="Arial"/>
                <w:sz w:val="10"/>
                <w:szCs w:val="10"/>
                <w:color w:val="auto"/>
                <w:w w:val="71"/>
              </w:rPr>
              <w:t>163</w:t>
            </w:r>
          </w:p>
        </w:tc>
        <w:tc>
          <w:tcPr>
            <w:tcW w:w="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60" w:type="dxa"/>
            <w:vAlign w:val="bottom"/>
            <w:tcBorders>
              <w:right w:val="single" w:sz="8" w:color="EEEEEE"/>
            </w:tcBorders>
            <w:gridSpan w:val="3"/>
            <w:shd w:val="clear" w:color="auto" w:fill="EEEEEE"/>
          </w:tcPr>
          <w:p>
            <w:pPr>
              <w:spacing w:after="0"/>
              <w:rPr>
                <w:sz w:val="10"/>
                <w:szCs w:val="10"/>
                <w:color w:val="auto"/>
              </w:rPr>
            </w:pPr>
          </w:p>
        </w:tc>
        <w:tc>
          <w:tcPr>
            <w:tcW w:w="22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w w:val="81"/>
              </w:rPr>
              <w:t>59%</w:t>
            </w: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600" w:type="dxa"/>
            <w:vAlign w:val="bottom"/>
            <w:gridSpan w:val="4"/>
            <w:shd w:val="clear" w:color="auto" w:fill="EEEEEE"/>
          </w:tcPr>
          <w:p>
            <w:pPr>
              <w:jc w:val="center"/>
              <w:ind w:left="206"/>
              <w:spacing w:after="0" w:line="122" w:lineRule="exact"/>
              <w:rPr>
                <w:sz w:val="20"/>
                <w:szCs w:val="20"/>
                <w:color w:val="auto"/>
              </w:rPr>
            </w:pPr>
            <w:r>
              <w:rPr>
                <w:rFonts w:ascii="Arial" w:cs="Arial" w:eastAsia="Arial" w:hAnsi="Arial"/>
                <w:sz w:val="11"/>
                <w:szCs w:val="11"/>
                <w:color w:val="auto"/>
                <w:w w:val="85"/>
              </w:rPr>
              <w:t>687,646</w:t>
            </w:r>
          </w:p>
        </w:tc>
        <w:tc>
          <w:tcPr>
            <w:tcW w:w="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60" w:type="dxa"/>
            <w:vAlign w:val="bottom"/>
            <w:gridSpan w:val="9"/>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$20.32</w:t>
            </w: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4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$18.72</w:t>
            </w:r>
          </w:p>
        </w:tc>
        <w:tc>
          <w:tcPr>
            <w:tcW w:w="140" w:type="dxa"/>
            <w:vAlign w:val="bottom"/>
            <w:tcBorders>
              <w:left w:val="single" w:sz="8" w:color="EEEEEE"/>
            </w:tcBorders>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060" w:type="dxa"/>
            <w:vAlign w:val="bottom"/>
            <w:gridSpan w:val="9"/>
            <w:shd w:val="clear" w:color="auto" w:fill="EEEEEE"/>
          </w:tcPr>
          <w:p>
            <w:pPr>
              <w:jc w:val="right"/>
              <w:spacing w:after="0" w:line="122" w:lineRule="exact"/>
              <w:rPr>
                <w:sz w:val="20"/>
                <w:szCs w:val="20"/>
                <w:color w:val="auto"/>
              </w:rPr>
            </w:pPr>
            <w:r>
              <w:rPr>
                <w:rFonts w:ascii="Arial" w:cs="Arial" w:eastAsia="Arial" w:hAnsi="Arial"/>
                <w:sz w:val="11"/>
                <w:szCs w:val="11"/>
                <w:color w:val="auto"/>
              </w:rPr>
              <w:t>$1,099,161</w:t>
            </w:r>
          </w:p>
        </w:tc>
        <w:tc>
          <w:tcPr>
            <w:tcW w:w="100" w:type="dxa"/>
            <w:vAlign w:val="bottom"/>
            <w:tcBorders>
              <w:left w:val="single" w:sz="8" w:color="EEEEEE"/>
            </w:tcBorders>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720" w:type="dxa"/>
            <w:vAlign w:val="bottom"/>
            <w:gridSpan w:val="12"/>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9%</w:t>
            </w: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540" w:type="dxa"/>
            <w:vAlign w:val="bottom"/>
            <w:gridSpan w:val="8"/>
            <w:shd w:val="clear" w:color="auto" w:fill="EEEEEE"/>
          </w:tcPr>
          <w:p>
            <w:pPr>
              <w:jc w:val="right"/>
              <w:ind w:right="60"/>
              <w:spacing w:after="0" w:line="122" w:lineRule="exact"/>
              <w:rPr>
                <w:sz w:val="20"/>
                <w:szCs w:val="20"/>
                <w:color w:val="auto"/>
              </w:rPr>
            </w:pPr>
            <w:r>
              <w:rPr>
                <w:rFonts w:ascii="Arial" w:cs="Arial" w:eastAsia="Arial" w:hAnsi="Arial"/>
                <w:sz w:val="11"/>
                <w:szCs w:val="11"/>
                <w:color w:val="auto"/>
              </w:rPr>
              <w:t>22%</w:t>
            </w:r>
          </w:p>
        </w:tc>
        <w:tc>
          <w:tcPr>
            <w:tcW w:w="80" w:type="dxa"/>
            <w:vAlign w:val="bottom"/>
            <w:shd w:val="clear" w:color="auto" w:fill="EEEEEE"/>
          </w:tcPr>
          <w:p>
            <w:pPr>
              <w:spacing w:after="0"/>
              <w:rPr>
                <w:sz w:val="10"/>
                <w:szCs w:val="10"/>
                <w:color w:val="auto"/>
              </w:rPr>
            </w:pPr>
          </w:p>
        </w:tc>
        <w:tc>
          <w:tcPr>
            <w:tcW w:w="320" w:type="dxa"/>
            <w:vAlign w:val="bottom"/>
            <w:gridSpan w:val="5"/>
            <w:shd w:val="clear" w:color="auto" w:fill="EEEEEE"/>
          </w:tcPr>
          <w:p>
            <w:pPr>
              <w:jc w:val="center"/>
              <w:ind w:left="126"/>
              <w:spacing w:after="0" w:line="122" w:lineRule="exact"/>
              <w:rPr>
                <w:sz w:val="20"/>
                <w:szCs w:val="20"/>
                <w:color w:val="auto"/>
              </w:rPr>
            </w:pPr>
            <w:r>
              <w:rPr>
                <w:rFonts w:ascii="Arial" w:cs="Arial" w:eastAsia="Arial" w:hAnsi="Arial"/>
                <w:sz w:val="11"/>
                <w:szCs w:val="11"/>
                <w:color w:val="auto"/>
                <w:w w:val="91"/>
              </w:rPr>
              <w:t>5.6</w:t>
            </w:r>
          </w:p>
        </w:tc>
        <w:tc>
          <w:tcPr>
            <w:tcW w:w="1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$1,004,914</w:t>
            </w:r>
          </w:p>
        </w:tc>
        <w:tc>
          <w:tcPr>
            <w:tcW w:w="580" w:type="dxa"/>
            <w:vAlign w:val="bottom"/>
            <w:tcBorders>
              <w:left w:val="single" w:sz="8" w:color="EEEEEE"/>
            </w:tcBorders>
            <w:shd w:val="clear" w:color="auto" w:fill="EEEEEE"/>
          </w:tcPr>
          <w:p>
            <w:pPr>
              <w:spacing w:after="0"/>
              <w:rPr>
                <w:sz w:val="10"/>
                <w:szCs w:val="10"/>
                <w:color w:val="auto"/>
              </w:rPr>
            </w:pPr>
          </w:p>
        </w:tc>
        <w:tc>
          <w:tcPr>
            <w:tcW w:w="640" w:type="dxa"/>
            <w:vAlign w:val="bottom"/>
            <w:gridSpan w:val="7"/>
            <w:shd w:val="clear" w:color="auto" w:fill="EEEEEE"/>
          </w:tcPr>
          <w:p>
            <w:pPr>
              <w:jc w:val="center"/>
              <w:ind w:left="346"/>
              <w:spacing w:after="0" w:line="122" w:lineRule="exact"/>
              <w:rPr>
                <w:sz w:val="20"/>
                <w:szCs w:val="20"/>
                <w:color w:val="auto"/>
              </w:rPr>
            </w:pPr>
            <w:r>
              <w:rPr>
                <w:rFonts w:ascii="Arial" w:cs="Arial" w:eastAsia="Arial" w:hAnsi="Arial"/>
                <w:sz w:val="11"/>
                <w:szCs w:val="11"/>
                <w:color w:val="auto"/>
                <w:w w:val="87"/>
              </w:rPr>
              <w:t>$1.46</w:t>
            </w:r>
          </w:p>
        </w:tc>
        <w:tc>
          <w:tcPr>
            <w:tcW w:w="80" w:type="dxa"/>
            <w:vAlign w:val="bottom"/>
            <w:tcBorders>
              <w:left w:val="single" w:sz="8" w:color="EEEEEE"/>
            </w:tcBorders>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1700" w:type="dxa"/>
            <w:vAlign w:val="bottom"/>
            <w:gridSpan w:val="6"/>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20" w:type="dxa"/>
            <w:vAlign w:val="bottom"/>
            <w:gridSpan w:val="6"/>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80" w:type="dxa"/>
            <w:vAlign w:val="bottom"/>
            <w:gridSpan w:val="7"/>
          </w:tcPr>
          <w:p>
            <w:pPr>
              <w:spacing w:after="0"/>
              <w:rPr>
                <w:sz w:val="4"/>
                <w:szCs w:val="4"/>
                <w:color w:val="auto"/>
              </w:rPr>
            </w:pPr>
          </w:p>
        </w:tc>
        <w:tc>
          <w:tcPr>
            <w:tcW w:w="340" w:type="dxa"/>
            <w:vAlign w:val="bottom"/>
            <w:tcBorders>
              <w:bottom w:val="single" w:sz="8" w:color="808080"/>
            </w:tcBorders>
            <w:gridSpan w:val="2"/>
          </w:tcPr>
          <w:p>
            <w:pPr>
              <w:spacing w:after="0"/>
              <w:rPr>
                <w:sz w:val="4"/>
                <w:szCs w:val="4"/>
                <w:color w:val="auto"/>
              </w:rPr>
            </w:pPr>
          </w:p>
        </w:tc>
        <w:tc>
          <w:tcPr>
            <w:tcW w:w="620" w:type="dxa"/>
            <w:vAlign w:val="bottom"/>
            <w:gridSpan w:val="8"/>
          </w:tcPr>
          <w:p>
            <w:pPr>
              <w:spacing w:after="0"/>
              <w:rPr>
                <w:sz w:val="4"/>
                <w:szCs w:val="4"/>
                <w:color w:val="auto"/>
              </w:rPr>
            </w:pPr>
          </w:p>
        </w:tc>
        <w:tc>
          <w:tcPr>
            <w:tcW w:w="260" w:type="dxa"/>
            <w:vAlign w:val="bottom"/>
            <w:tcBorders>
              <w:bottom w:val="single" w:sz="8" w:color="808080"/>
            </w:tcBorders>
            <w:gridSpan w:val="3"/>
          </w:tcPr>
          <w:p>
            <w:pPr>
              <w:spacing w:after="0"/>
              <w:rPr>
                <w:sz w:val="4"/>
                <w:szCs w:val="4"/>
                <w:color w:val="auto"/>
              </w:rPr>
            </w:pPr>
          </w:p>
        </w:tc>
        <w:tc>
          <w:tcPr>
            <w:tcW w:w="680" w:type="dxa"/>
            <w:vAlign w:val="bottom"/>
            <w:gridSpan w:val="7"/>
          </w:tcPr>
          <w:p>
            <w:pPr>
              <w:spacing w:after="0"/>
              <w:rPr>
                <w:sz w:val="4"/>
                <w:szCs w:val="4"/>
                <w:color w:val="auto"/>
              </w:rPr>
            </w:pPr>
          </w:p>
        </w:tc>
        <w:tc>
          <w:tcPr>
            <w:tcW w:w="240" w:type="dxa"/>
            <w:vAlign w:val="bottom"/>
            <w:tcBorders>
              <w:bottom w:val="single" w:sz="8" w:color="808080"/>
            </w:tcBorders>
            <w:gridSpan w:val="2"/>
          </w:tcPr>
          <w:p>
            <w:pPr>
              <w:spacing w:after="0"/>
              <w:rPr>
                <w:sz w:val="4"/>
                <w:szCs w:val="4"/>
                <w:color w:val="auto"/>
              </w:rPr>
            </w:pPr>
          </w:p>
        </w:tc>
        <w:tc>
          <w:tcPr>
            <w:tcW w:w="940" w:type="dxa"/>
            <w:vAlign w:val="bottom"/>
            <w:gridSpan w:val="10"/>
          </w:tcPr>
          <w:p>
            <w:pPr>
              <w:spacing w:after="0"/>
              <w:rPr>
                <w:sz w:val="4"/>
                <w:szCs w:val="4"/>
                <w:color w:val="auto"/>
              </w:rPr>
            </w:pPr>
          </w:p>
        </w:tc>
        <w:tc>
          <w:tcPr>
            <w:tcW w:w="420" w:type="dxa"/>
            <w:vAlign w:val="bottom"/>
            <w:tcBorders>
              <w:bottom w:val="single" w:sz="8" w:color="808080"/>
            </w:tcBorders>
            <w:gridSpan w:val="2"/>
          </w:tcPr>
          <w:p>
            <w:pPr>
              <w:spacing w:after="0"/>
              <w:rPr>
                <w:sz w:val="4"/>
                <w:szCs w:val="4"/>
                <w:color w:val="auto"/>
              </w:rPr>
            </w:pPr>
          </w:p>
        </w:tc>
        <w:tc>
          <w:tcPr>
            <w:tcW w:w="860" w:type="dxa"/>
            <w:vAlign w:val="bottom"/>
            <w:gridSpan w:val="8"/>
          </w:tcPr>
          <w:p>
            <w:pPr>
              <w:spacing w:after="0"/>
              <w:rPr>
                <w:sz w:val="4"/>
                <w:szCs w:val="4"/>
                <w:color w:val="auto"/>
              </w:rPr>
            </w:pPr>
          </w:p>
        </w:tc>
        <w:tc>
          <w:tcPr>
            <w:tcW w:w="180" w:type="dxa"/>
            <w:vAlign w:val="bottom"/>
            <w:tcBorders>
              <w:bottom w:val="single" w:sz="8" w:color="808080"/>
            </w:tcBorders>
            <w:gridSpan w:val="4"/>
          </w:tcPr>
          <w:p>
            <w:pPr>
              <w:spacing w:after="0"/>
              <w:rPr>
                <w:sz w:val="4"/>
                <w:szCs w:val="4"/>
                <w:color w:val="auto"/>
              </w:rPr>
            </w:pPr>
          </w:p>
        </w:tc>
        <w:tc>
          <w:tcPr>
            <w:tcW w:w="520" w:type="dxa"/>
            <w:vAlign w:val="bottom"/>
            <w:gridSpan w:val="8"/>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60" w:type="dxa"/>
            <w:vAlign w:val="bottom"/>
            <w:gridSpan w:val="8"/>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900" w:type="dxa"/>
            <w:vAlign w:val="bottom"/>
            <w:gridSpan w:val="6"/>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100" w:type="dxa"/>
            <w:vAlign w:val="bottom"/>
            <w:gridSpan w:val="7"/>
          </w:tcPr>
          <w:p>
            <w:pPr>
              <w:spacing w:after="0"/>
              <w:rPr>
                <w:sz w:val="4"/>
                <w:szCs w:val="4"/>
                <w:color w:val="auto"/>
              </w:rPr>
            </w:pPr>
          </w:p>
        </w:tc>
        <w:tc>
          <w:tcPr>
            <w:tcW w:w="200" w:type="dxa"/>
            <w:vAlign w:val="bottom"/>
            <w:tcBorders>
              <w:bottom w:val="single" w:sz="8" w:color="808080"/>
            </w:tcBorders>
            <w:gridSpan w:val="2"/>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20" w:type="dxa"/>
            <w:vAlign w:val="bottom"/>
            <w:gridSpan w:val="102"/>
          </w:tcPr>
          <w:p>
            <w:pPr>
              <w:spacing w:after="0"/>
              <w:rPr>
                <w:sz w:val="20"/>
                <w:szCs w:val="20"/>
                <w:color w:val="auto"/>
              </w:rPr>
            </w:pPr>
            <w:r>
              <w:rPr>
                <w:rFonts w:ascii="Arial" w:cs="Arial" w:eastAsia="Arial" w:hAnsi="Arial"/>
                <w:sz w:val="11"/>
                <w:szCs w:val="11"/>
                <w:b w:val="1"/>
                <w:bCs w:val="1"/>
                <w:color w:val="auto"/>
                <w:w w:val="93"/>
              </w:rPr>
              <w:t>Total Lease Summary — Comparable (2)</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880" w:type="dxa"/>
            <w:vAlign w:val="bottom"/>
            <w:tcBorders>
              <w:top w:val="single" w:sz="8" w:color="auto"/>
            </w:tcBorders>
            <w:gridSpan w:val="7"/>
          </w:tcPr>
          <w:p>
            <w:pPr>
              <w:spacing w:after="0"/>
              <w:rPr>
                <w:sz w:val="24"/>
                <w:szCs w:val="24"/>
                <w:color w:val="auto"/>
              </w:rPr>
            </w:pPr>
          </w:p>
        </w:tc>
        <w:tc>
          <w:tcPr>
            <w:tcW w:w="9520" w:type="dxa"/>
            <w:vAlign w:val="bottom"/>
            <w:gridSpan w:val="94"/>
          </w:tcPr>
          <w:p>
            <w:pPr>
              <w:spacing w:after="0"/>
              <w:rPr>
                <w:sz w:val="20"/>
                <w:szCs w:val="20"/>
                <w:color w:val="auto"/>
              </w:rPr>
            </w:pPr>
            <w:r>
              <w:rPr>
                <w:rFonts w:ascii="Arial" w:cs="Arial" w:eastAsia="Arial" w:hAnsi="Arial"/>
                <w:sz w:val="11"/>
                <w:szCs w:val="11"/>
                <w:b w:val="1"/>
                <w:bCs w:val="1"/>
                <w:color w:val="auto"/>
              </w:rPr>
              <w:t>Straight-</w:t>
            </w:r>
          </w:p>
        </w:tc>
        <w:tc>
          <w:tcPr>
            <w:tcW w:w="0" w:type="dxa"/>
            <w:vAlign w:val="bottom"/>
          </w:tcPr>
          <w:p>
            <w:pPr>
              <w:spacing w:after="0"/>
              <w:rPr>
                <w:sz w:val="1"/>
                <w:szCs w:val="1"/>
                <w:color w:val="auto"/>
              </w:rPr>
            </w:pPr>
          </w:p>
        </w:tc>
      </w:tr>
      <w:tr>
        <w:trPr>
          <w:trHeight w:val="122"/>
        </w:trPr>
        <w:tc>
          <w:tcPr>
            <w:tcW w:w="7780" w:type="dxa"/>
            <w:vAlign w:val="bottom"/>
            <w:gridSpan w:val="74"/>
          </w:tcPr>
          <w:p>
            <w:pPr>
              <w:spacing w:after="0"/>
              <w:rPr>
                <w:sz w:val="20"/>
                <w:szCs w:val="20"/>
                <w:color w:val="auto"/>
              </w:rPr>
            </w:pPr>
            <w:r>
              <w:rPr>
                <w:rFonts w:ascii="Arial" w:cs="Arial" w:eastAsia="Arial" w:hAnsi="Arial"/>
                <w:sz w:val="9"/>
                <w:szCs w:val="9"/>
                <w:b w:val="1"/>
                <w:bCs w:val="1"/>
                <w:color w:val="auto"/>
              </w:rPr>
              <w:t>Cash</w:t>
            </w:r>
          </w:p>
        </w:tc>
        <w:tc>
          <w:tcPr>
            <w:tcW w:w="3640" w:type="dxa"/>
            <w:vAlign w:val="bottom"/>
            <w:gridSpan w:val="28"/>
          </w:tcPr>
          <w:p>
            <w:pPr>
              <w:jc w:val="center"/>
              <w:ind w:right="3340"/>
              <w:spacing w:after="0" w:line="122" w:lineRule="exact"/>
              <w:rPr>
                <w:sz w:val="20"/>
                <w:szCs w:val="20"/>
                <w:color w:val="auto"/>
              </w:rPr>
            </w:pPr>
            <w:r>
              <w:rPr>
                <w:rFonts w:ascii="Arial" w:cs="Arial" w:eastAsia="Arial" w:hAnsi="Arial"/>
                <w:sz w:val="11"/>
                <w:szCs w:val="11"/>
                <w:b w:val="1"/>
                <w:bCs w:val="1"/>
                <w:color w:val="auto"/>
                <w:w w:val="85"/>
              </w:rPr>
              <w:t>lined</w:t>
            </w:r>
          </w:p>
        </w:tc>
        <w:tc>
          <w:tcPr>
            <w:tcW w:w="0" w:type="dxa"/>
            <w:vAlign w:val="bottom"/>
          </w:tcPr>
          <w:p>
            <w:pPr>
              <w:spacing w:after="0"/>
              <w:rPr>
                <w:sz w:val="1"/>
                <w:szCs w:val="1"/>
                <w:color w:val="auto"/>
              </w:rPr>
            </w:pPr>
          </w:p>
        </w:tc>
      </w:tr>
      <w:tr>
        <w:trPr>
          <w:trHeight w:val="122"/>
        </w:trPr>
        <w:tc>
          <w:tcPr>
            <w:tcW w:w="7280" w:type="dxa"/>
            <w:vAlign w:val="bottom"/>
            <w:gridSpan w:val="63"/>
          </w:tcPr>
          <w:p>
            <w:pPr>
              <w:spacing w:after="0"/>
              <w:rPr>
                <w:sz w:val="20"/>
                <w:szCs w:val="20"/>
                <w:color w:val="auto"/>
              </w:rPr>
            </w:pPr>
            <w:r>
              <w:rPr>
                <w:rFonts w:ascii="Arial" w:cs="Arial" w:eastAsia="Arial" w:hAnsi="Arial"/>
                <w:sz w:val="11"/>
                <w:szCs w:val="11"/>
                <w:b w:val="1"/>
                <w:bCs w:val="1"/>
                <w:color w:val="auto"/>
              </w:rPr>
              <w:t>Number</w:t>
            </w:r>
          </w:p>
        </w:tc>
        <w:tc>
          <w:tcPr>
            <w:tcW w:w="460" w:type="dxa"/>
            <w:vAlign w:val="bottom"/>
            <w:gridSpan w:val="10"/>
          </w:tcPr>
          <w:p>
            <w:pPr>
              <w:jc w:val="center"/>
              <w:ind w:right="246"/>
              <w:spacing w:after="0"/>
              <w:rPr>
                <w:sz w:val="20"/>
                <w:szCs w:val="20"/>
                <w:color w:val="auto"/>
              </w:rPr>
            </w:pPr>
            <w:r>
              <w:rPr>
                <w:rFonts w:ascii="Arial" w:cs="Arial" w:eastAsia="Arial" w:hAnsi="Arial"/>
                <w:sz w:val="8"/>
                <w:szCs w:val="8"/>
                <w:b w:val="1"/>
                <w:bCs w:val="1"/>
                <w:color w:val="auto"/>
                <w:w w:val="74"/>
              </w:rPr>
              <w:t>Basis</w:t>
            </w:r>
          </w:p>
        </w:tc>
        <w:tc>
          <w:tcPr>
            <w:tcW w:w="3680" w:type="dxa"/>
            <w:vAlign w:val="bottom"/>
            <w:gridSpan w:val="29"/>
          </w:tcPr>
          <w:p>
            <w:pPr>
              <w:jc w:val="center"/>
              <w:ind w:right="3300"/>
              <w:spacing w:after="0" w:line="122" w:lineRule="exact"/>
              <w:rPr>
                <w:sz w:val="20"/>
                <w:szCs w:val="20"/>
                <w:color w:val="auto"/>
              </w:rPr>
            </w:pPr>
            <w:r>
              <w:rPr>
                <w:rFonts w:ascii="Arial" w:cs="Arial" w:eastAsia="Arial" w:hAnsi="Arial"/>
                <w:sz w:val="11"/>
                <w:szCs w:val="11"/>
                <w:b w:val="1"/>
                <w:bCs w:val="1"/>
                <w:color w:val="auto"/>
                <w:w w:val="89"/>
              </w:rPr>
              <w:t>Basis %</w:t>
            </w:r>
          </w:p>
        </w:tc>
        <w:tc>
          <w:tcPr>
            <w:tcW w:w="0" w:type="dxa"/>
            <w:vAlign w:val="bottom"/>
          </w:tcPr>
          <w:p>
            <w:pPr>
              <w:spacing w:after="0"/>
              <w:rPr>
                <w:sz w:val="1"/>
                <w:szCs w:val="1"/>
                <w:color w:val="auto"/>
              </w:rPr>
            </w:pPr>
          </w:p>
        </w:tc>
      </w:tr>
      <w:tr>
        <w:trPr>
          <w:trHeight w:val="122"/>
        </w:trPr>
        <w:tc>
          <w:tcPr>
            <w:tcW w:w="2120" w:type="dxa"/>
            <w:vAlign w:val="bottom"/>
            <w:gridSpan w:val="12"/>
          </w:tcPr>
          <w:p>
            <w:pPr>
              <w:spacing w:after="0"/>
              <w:rPr>
                <w:sz w:val="20"/>
                <w:szCs w:val="20"/>
                <w:color w:val="auto"/>
              </w:rPr>
            </w:pPr>
            <w:r>
              <w:rPr>
                <w:rFonts w:ascii="Arial" w:cs="Arial" w:eastAsia="Arial" w:hAnsi="Arial"/>
                <w:sz w:val="11"/>
                <w:szCs w:val="11"/>
                <w:b w:val="1"/>
                <w:bCs w:val="1"/>
                <w:color w:val="auto"/>
              </w:rPr>
              <w:t>of</w:t>
            </w:r>
          </w:p>
        </w:tc>
        <w:tc>
          <w:tcPr>
            <w:tcW w:w="1760" w:type="dxa"/>
            <w:vAlign w:val="bottom"/>
            <w:gridSpan w:val="19"/>
          </w:tcPr>
          <w:p>
            <w:pPr>
              <w:jc w:val="center"/>
              <w:ind w:right="1500"/>
              <w:spacing w:after="0" w:line="122" w:lineRule="exact"/>
              <w:rPr>
                <w:sz w:val="20"/>
                <w:szCs w:val="20"/>
                <w:color w:val="auto"/>
              </w:rPr>
            </w:pPr>
            <w:r>
              <w:rPr>
                <w:rFonts w:ascii="Arial" w:cs="Arial" w:eastAsia="Arial" w:hAnsi="Arial"/>
                <w:sz w:val="11"/>
                <w:szCs w:val="11"/>
                <w:b w:val="1"/>
                <w:bCs w:val="1"/>
                <w:color w:val="auto"/>
                <w:w w:val="94"/>
              </w:rPr>
              <w:t>% of</w:t>
            </w:r>
          </w:p>
        </w:tc>
        <w:tc>
          <w:tcPr>
            <w:tcW w:w="1080" w:type="dxa"/>
            <w:vAlign w:val="bottom"/>
            <w:gridSpan w:val="11"/>
          </w:tcPr>
          <w:p>
            <w:pPr>
              <w:jc w:val="center"/>
              <w:ind w:right="346"/>
              <w:spacing w:after="0" w:line="122" w:lineRule="exact"/>
              <w:rPr>
                <w:sz w:val="20"/>
                <w:szCs w:val="20"/>
                <w:color w:val="auto"/>
              </w:rPr>
            </w:pPr>
            <w:r>
              <w:rPr>
                <w:rFonts w:ascii="Arial" w:cs="Arial" w:eastAsia="Arial" w:hAnsi="Arial"/>
                <w:sz w:val="11"/>
                <w:szCs w:val="11"/>
                <w:b w:val="1"/>
                <w:bCs w:val="1"/>
                <w:color w:val="auto"/>
                <w:w w:val="91"/>
              </w:rPr>
              <w:t>Contractual</w:t>
            </w:r>
          </w:p>
        </w:tc>
        <w:tc>
          <w:tcPr>
            <w:tcW w:w="1900" w:type="dxa"/>
            <w:vAlign w:val="bottom"/>
            <w:gridSpan w:val="15"/>
          </w:tcPr>
          <w:p>
            <w:pPr>
              <w:jc w:val="center"/>
              <w:ind w:right="1540"/>
              <w:spacing w:after="0" w:line="122" w:lineRule="exact"/>
              <w:rPr>
                <w:sz w:val="20"/>
                <w:szCs w:val="20"/>
                <w:color w:val="auto"/>
              </w:rPr>
            </w:pPr>
            <w:r>
              <w:rPr>
                <w:rFonts w:ascii="Arial" w:cs="Arial" w:eastAsia="Arial" w:hAnsi="Arial"/>
                <w:sz w:val="11"/>
                <w:szCs w:val="11"/>
                <w:b w:val="1"/>
                <w:bCs w:val="1"/>
                <w:color w:val="auto"/>
                <w:w w:val="93"/>
              </w:rPr>
              <w:t>Prior</w:t>
            </w:r>
          </w:p>
        </w:tc>
        <w:tc>
          <w:tcPr>
            <w:tcW w:w="880" w:type="dxa"/>
            <w:vAlign w:val="bottom"/>
            <w:gridSpan w:val="16"/>
          </w:tcPr>
          <w:p>
            <w:pPr>
              <w:jc w:val="center"/>
              <w:ind w:left="6"/>
              <w:spacing w:after="0" w:line="122" w:lineRule="exact"/>
              <w:rPr>
                <w:sz w:val="20"/>
                <w:szCs w:val="20"/>
                <w:color w:val="auto"/>
              </w:rPr>
            </w:pPr>
            <w:r>
              <w:rPr>
                <w:rFonts w:ascii="Arial" w:cs="Arial" w:eastAsia="Arial" w:hAnsi="Arial"/>
                <w:sz w:val="11"/>
                <w:szCs w:val="11"/>
                <w:b w:val="1"/>
                <w:bCs w:val="1"/>
                <w:color w:val="auto"/>
              </w:rPr>
              <w:t>%</w:t>
            </w:r>
          </w:p>
        </w:tc>
        <w:tc>
          <w:tcPr>
            <w:tcW w:w="560" w:type="dxa"/>
            <w:vAlign w:val="bottom"/>
            <w:gridSpan w:val="8"/>
          </w:tcPr>
          <w:p>
            <w:pPr>
              <w:jc w:val="center"/>
              <w:ind w:right="126"/>
              <w:spacing w:after="0" w:line="122" w:lineRule="exact"/>
              <w:rPr>
                <w:sz w:val="20"/>
                <w:szCs w:val="20"/>
                <w:color w:val="auto"/>
              </w:rPr>
            </w:pPr>
            <w:r>
              <w:rPr>
                <w:rFonts w:ascii="Arial" w:cs="Arial" w:eastAsia="Arial" w:hAnsi="Arial"/>
                <w:sz w:val="11"/>
                <w:szCs w:val="11"/>
                <w:b w:val="1"/>
                <w:bCs w:val="1"/>
                <w:color w:val="auto"/>
                <w:w w:val="85"/>
              </w:rPr>
              <w:t>Increase</w:t>
            </w:r>
          </w:p>
        </w:tc>
        <w:tc>
          <w:tcPr>
            <w:tcW w:w="2540" w:type="dxa"/>
            <w:vAlign w:val="bottom"/>
            <w:gridSpan w:val="17"/>
          </w:tcPr>
          <w:p>
            <w:pPr>
              <w:jc w:val="center"/>
              <w:ind w:right="2046"/>
              <w:spacing w:after="0" w:line="122" w:lineRule="exact"/>
              <w:rPr>
                <w:sz w:val="20"/>
                <w:szCs w:val="20"/>
                <w:color w:val="auto"/>
              </w:rPr>
            </w:pPr>
            <w:r>
              <w:rPr>
                <w:rFonts w:ascii="Arial" w:cs="Arial" w:eastAsia="Arial" w:hAnsi="Arial"/>
                <w:sz w:val="11"/>
                <w:szCs w:val="11"/>
                <w:b w:val="1"/>
                <w:bCs w:val="1"/>
                <w:color w:val="auto"/>
                <w:w w:val="88"/>
              </w:rPr>
              <w:t>Weighted</w:t>
            </w:r>
          </w:p>
        </w:tc>
        <w:tc>
          <w:tcPr>
            <w:tcW w:w="58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6"/>
          </w:tcPr>
          <w:p>
            <w:pPr>
              <w:jc w:val="center"/>
              <w:ind w:right="160"/>
              <w:spacing w:after="0" w:line="122" w:lineRule="exact"/>
              <w:rPr>
                <w:sz w:val="20"/>
                <w:szCs w:val="20"/>
                <w:color w:val="auto"/>
              </w:rPr>
            </w:pPr>
            <w:r>
              <w:rPr>
                <w:rFonts w:ascii="Arial" w:cs="Arial" w:eastAsia="Arial" w:hAnsi="Arial"/>
                <w:sz w:val="11"/>
                <w:szCs w:val="11"/>
                <w:b w:val="1"/>
                <w:bCs w:val="1"/>
                <w:color w:val="auto"/>
                <w:w w:val="80"/>
              </w:rPr>
              <w:t>Leases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6"/>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Total</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8"/>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Rent (3)</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5"/>
          </w:tcPr>
          <w:p>
            <w:pPr>
              <w:jc w:val="center"/>
              <w:ind w:left="46"/>
              <w:spacing w:after="0" w:line="122" w:lineRule="exact"/>
              <w:rPr>
                <w:sz w:val="20"/>
                <w:szCs w:val="20"/>
                <w:color w:val="auto"/>
              </w:rPr>
            </w:pPr>
            <w:r>
              <w:rPr>
                <w:rFonts w:ascii="Arial" w:cs="Arial" w:eastAsia="Arial" w:hAnsi="Arial"/>
                <w:sz w:val="11"/>
                <w:szCs w:val="11"/>
                <w:b w:val="1"/>
                <w:bCs w:val="1"/>
                <w:color w:val="auto"/>
                <w:w w:val="87"/>
              </w:rPr>
              <w:t>Rent (4)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jc w:val="center"/>
              <w:ind w:right="360"/>
              <w:spacing w:after="0" w:line="122" w:lineRule="exact"/>
              <w:rPr>
                <w:sz w:val="20"/>
                <w:szCs w:val="20"/>
                <w:color w:val="auto"/>
              </w:rPr>
            </w:pPr>
            <w:r>
              <w:rPr>
                <w:rFonts w:ascii="Arial" w:cs="Arial" w:eastAsia="Arial" w:hAnsi="Arial"/>
                <w:sz w:val="11"/>
                <w:szCs w:val="11"/>
                <w:b w:val="1"/>
                <w:bCs w:val="1"/>
                <w:color w:val="auto"/>
                <w:w w:val="91"/>
              </w:rPr>
              <w:t>Annual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9"/>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6"/>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Over</w:t>
            </w:r>
          </w:p>
        </w:tc>
        <w:tc>
          <w:tcPr>
            <w:tcW w:w="20" w:type="dxa"/>
            <w:vAlign w:val="bottom"/>
          </w:tcPr>
          <w:p>
            <w:pPr>
              <w:spacing w:after="0"/>
              <w:rPr>
                <w:sz w:val="10"/>
                <w:szCs w:val="10"/>
                <w:color w:val="auto"/>
              </w:rPr>
            </w:pPr>
          </w:p>
        </w:tc>
        <w:tc>
          <w:tcPr>
            <w:tcW w:w="620" w:type="dxa"/>
            <w:vAlign w:val="bottom"/>
            <w:gridSpan w:val="8"/>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Average</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2"/>
          </w:tcPr>
          <w:p>
            <w:pPr>
              <w:jc w:val="center"/>
              <w:ind w:right="580"/>
              <w:spacing w:after="0" w:line="122" w:lineRule="exact"/>
              <w:rPr>
                <w:sz w:val="20"/>
                <w:szCs w:val="20"/>
                <w:color w:val="auto"/>
              </w:rPr>
            </w:pPr>
            <w:r>
              <w:rPr>
                <w:rFonts w:ascii="Arial" w:cs="Arial" w:eastAsia="Arial" w:hAnsi="Arial"/>
                <w:sz w:val="11"/>
                <w:szCs w:val="11"/>
                <w:b w:val="1"/>
                <w:bCs w:val="1"/>
                <w:color w:val="auto"/>
                <w:w w:val="88"/>
              </w:rPr>
              <w:t>Tenant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6"/>
          </w:tcPr>
          <w:p>
            <w:pPr>
              <w:jc w:val="center"/>
              <w:spacing w:after="0" w:line="122" w:lineRule="exact"/>
              <w:rPr>
                <w:sz w:val="20"/>
                <w:szCs w:val="20"/>
                <w:color w:val="auto"/>
              </w:rPr>
            </w:pPr>
            <w:r>
              <w:rPr>
                <w:rFonts w:ascii="Arial" w:cs="Arial" w:eastAsia="Arial" w:hAnsi="Arial"/>
                <w:sz w:val="11"/>
                <w:szCs w:val="11"/>
                <w:b w:val="1"/>
                <w:bCs w:val="1"/>
                <w:color w:val="auto"/>
                <w:w w:val="90"/>
              </w:rPr>
              <w:t>Improvements</w:t>
            </w:r>
          </w:p>
        </w:tc>
        <w:tc>
          <w:tcPr>
            <w:tcW w:w="0" w:type="dxa"/>
            <w:vAlign w:val="bottom"/>
          </w:tcPr>
          <w:p>
            <w:pPr>
              <w:spacing w:after="0"/>
              <w:rPr>
                <w:sz w:val="1"/>
                <w:szCs w:val="1"/>
                <w:color w:val="auto"/>
              </w:rPr>
            </w:pPr>
          </w:p>
        </w:tc>
      </w:tr>
      <w:tr>
        <w:trPr>
          <w:trHeight w:val="122"/>
        </w:trPr>
        <w:tc>
          <w:tcPr>
            <w:tcW w:w="2060" w:type="dxa"/>
            <w:vAlign w:val="bottom"/>
            <w:gridSpan w:val="11"/>
          </w:tcPr>
          <w:p>
            <w:pPr>
              <w:spacing w:after="0"/>
              <w:rPr>
                <w:sz w:val="20"/>
                <w:szCs w:val="20"/>
                <w:color w:val="auto"/>
              </w:rPr>
            </w:pPr>
            <w:r>
              <w:rPr>
                <w:rFonts w:ascii="Arial" w:cs="Arial" w:eastAsia="Arial" w:hAnsi="Arial"/>
                <w:sz w:val="11"/>
                <w:szCs w:val="11"/>
                <w:b w:val="1"/>
                <w:bCs w:val="1"/>
                <w:color w:val="auto"/>
              </w:rPr>
              <w:t>&amp; Renewals</w:t>
            </w:r>
          </w:p>
        </w:tc>
        <w:tc>
          <w:tcPr>
            <w:tcW w:w="860" w:type="dxa"/>
            <w:vAlign w:val="bottom"/>
            <w:gridSpan w:val="10"/>
          </w:tcPr>
          <w:p>
            <w:pPr>
              <w:jc w:val="center"/>
              <w:ind w:right="480"/>
              <w:spacing w:after="0" w:line="122" w:lineRule="exact"/>
              <w:rPr>
                <w:sz w:val="20"/>
                <w:szCs w:val="20"/>
                <w:color w:val="auto"/>
              </w:rPr>
            </w:pPr>
            <w:r>
              <w:rPr>
                <w:rFonts w:ascii="Arial" w:cs="Arial" w:eastAsia="Arial" w:hAnsi="Arial"/>
                <w:sz w:val="11"/>
                <w:szCs w:val="11"/>
                <w:b w:val="1"/>
                <w:bCs w:val="1"/>
                <w:color w:val="auto"/>
                <w:w w:val="80"/>
              </w:rPr>
              <w:t>Leases</w:t>
            </w:r>
          </w:p>
        </w:tc>
        <w:tc>
          <w:tcPr>
            <w:tcW w:w="1220" w:type="dxa"/>
            <w:vAlign w:val="bottom"/>
            <w:gridSpan w:val="13"/>
          </w:tcPr>
          <w:p>
            <w:pPr>
              <w:jc w:val="center"/>
              <w:ind w:right="780"/>
              <w:spacing w:after="0" w:line="122" w:lineRule="exact"/>
              <w:rPr>
                <w:sz w:val="20"/>
                <w:szCs w:val="20"/>
                <w:color w:val="auto"/>
              </w:rPr>
            </w:pPr>
            <w:r>
              <w:rPr>
                <w:rFonts w:ascii="Arial" w:cs="Arial" w:eastAsia="Arial" w:hAnsi="Arial"/>
                <w:sz w:val="11"/>
                <w:szCs w:val="11"/>
                <w:b w:val="1"/>
                <w:bCs w:val="1"/>
                <w:color w:val="auto"/>
              </w:rPr>
              <w:t>GLA</w:t>
            </w:r>
          </w:p>
        </w:tc>
        <w:tc>
          <w:tcPr>
            <w:tcW w:w="920" w:type="dxa"/>
            <w:vAlign w:val="bottom"/>
            <w:gridSpan w:val="9"/>
          </w:tcPr>
          <w:p>
            <w:pPr>
              <w:jc w:val="center"/>
              <w:ind w:right="706"/>
              <w:spacing w:after="0" w:line="122" w:lineRule="exact"/>
              <w:rPr>
                <w:sz w:val="20"/>
                <w:szCs w:val="20"/>
                <w:color w:val="auto"/>
              </w:rPr>
            </w:pPr>
            <w:r>
              <w:rPr>
                <w:rFonts w:ascii="Arial" w:cs="Arial" w:eastAsia="Arial" w:hAnsi="Arial"/>
                <w:sz w:val="11"/>
                <w:szCs w:val="11"/>
                <w:b w:val="1"/>
                <w:bCs w:val="1"/>
                <w:color w:val="auto"/>
                <w:w w:val="89"/>
              </w:rPr>
              <w:t>Per</w:t>
            </w:r>
          </w:p>
        </w:tc>
        <w:tc>
          <w:tcPr>
            <w:tcW w:w="1020" w:type="dxa"/>
            <w:vAlign w:val="bottom"/>
            <w:gridSpan w:val="11"/>
          </w:tcPr>
          <w:p>
            <w:pPr>
              <w:jc w:val="center"/>
              <w:ind w:right="816"/>
              <w:spacing w:after="0" w:line="122" w:lineRule="exact"/>
              <w:rPr>
                <w:sz w:val="20"/>
                <w:szCs w:val="20"/>
                <w:color w:val="auto"/>
              </w:rPr>
            </w:pPr>
            <w:r>
              <w:rPr>
                <w:rFonts w:ascii="Arial" w:cs="Arial" w:eastAsia="Arial" w:hAnsi="Arial"/>
                <w:sz w:val="11"/>
                <w:szCs w:val="11"/>
                <w:b w:val="1"/>
                <w:bCs w:val="1"/>
                <w:color w:val="auto"/>
                <w:w w:val="89"/>
              </w:rPr>
              <w:t>Per</w:t>
            </w:r>
          </w:p>
        </w:tc>
        <w:tc>
          <w:tcPr>
            <w:tcW w:w="1200" w:type="dxa"/>
            <w:vAlign w:val="bottom"/>
            <w:gridSpan w:val="9"/>
          </w:tcPr>
          <w:p>
            <w:pPr>
              <w:jc w:val="center"/>
              <w:ind w:right="726"/>
              <w:spacing w:after="0" w:line="122" w:lineRule="exact"/>
              <w:rPr>
                <w:sz w:val="20"/>
                <w:szCs w:val="20"/>
                <w:color w:val="auto"/>
              </w:rPr>
            </w:pPr>
            <w:r>
              <w:rPr>
                <w:rFonts w:ascii="Arial" w:cs="Arial" w:eastAsia="Arial" w:hAnsi="Arial"/>
                <w:sz w:val="11"/>
                <w:szCs w:val="11"/>
                <w:b w:val="1"/>
                <w:bCs w:val="1"/>
                <w:color w:val="auto"/>
                <w:w w:val="85"/>
              </w:rPr>
              <w:t>Increase</w:t>
            </w:r>
          </w:p>
        </w:tc>
        <w:tc>
          <w:tcPr>
            <w:tcW w:w="500" w:type="dxa"/>
            <w:vAlign w:val="bottom"/>
            <w:gridSpan w:val="11"/>
          </w:tcPr>
          <w:p>
            <w:pPr>
              <w:jc w:val="center"/>
              <w:ind w:right="286"/>
              <w:spacing w:after="0"/>
              <w:rPr>
                <w:sz w:val="20"/>
                <w:szCs w:val="20"/>
                <w:color w:val="auto"/>
              </w:rPr>
            </w:pPr>
            <w:r>
              <w:rPr>
                <w:rFonts w:ascii="Arial" w:cs="Arial" w:eastAsia="Arial" w:hAnsi="Arial"/>
                <w:sz w:val="9"/>
                <w:szCs w:val="9"/>
                <w:b w:val="1"/>
                <w:bCs w:val="1"/>
                <w:color w:val="auto"/>
                <w:w w:val="77"/>
              </w:rPr>
              <w:t>Over</w:t>
            </w:r>
          </w:p>
        </w:tc>
        <w:tc>
          <w:tcPr>
            <w:tcW w:w="580" w:type="dxa"/>
            <w:vAlign w:val="bottom"/>
            <w:gridSpan w:val="8"/>
          </w:tcPr>
          <w:p>
            <w:pPr>
              <w:jc w:val="center"/>
              <w:ind w:right="206"/>
              <w:spacing w:after="0" w:line="122" w:lineRule="exact"/>
              <w:rPr>
                <w:sz w:val="20"/>
                <w:szCs w:val="20"/>
                <w:color w:val="auto"/>
              </w:rPr>
            </w:pPr>
            <w:r>
              <w:rPr>
                <w:rFonts w:ascii="Arial" w:cs="Arial" w:eastAsia="Arial" w:hAnsi="Arial"/>
                <w:sz w:val="11"/>
                <w:szCs w:val="11"/>
                <w:b w:val="1"/>
                <w:bCs w:val="1"/>
                <w:color w:val="auto"/>
                <w:w w:val="93"/>
              </w:rPr>
              <w:t>Prior</w:t>
            </w:r>
          </w:p>
        </w:tc>
        <w:tc>
          <w:tcPr>
            <w:tcW w:w="620" w:type="dxa"/>
            <w:vAlign w:val="bottom"/>
            <w:gridSpan w:val="8"/>
          </w:tcPr>
          <w:p>
            <w:pPr>
              <w:jc w:val="center"/>
              <w:ind w:right="233"/>
              <w:spacing w:after="0" w:line="122" w:lineRule="exact"/>
              <w:rPr>
                <w:sz w:val="20"/>
                <w:szCs w:val="20"/>
                <w:color w:val="auto"/>
              </w:rPr>
            </w:pPr>
            <w:r>
              <w:rPr>
                <w:rFonts w:ascii="Arial" w:cs="Arial" w:eastAsia="Arial" w:hAnsi="Arial"/>
                <w:sz w:val="11"/>
                <w:szCs w:val="11"/>
                <w:b w:val="1"/>
                <w:bCs w:val="1"/>
                <w:color w:val="auto"/>
                <w:w w:val="83"/>
              </w:rPr>
              <w:t>Lease</w:t>
            </w:r>
          </w:p>
        </w:tc>
        <w:tc>
          <w:tcPr>
            <w:tcW w:w="1860" w:type="dxa"/>
            <w:vAlign w:val="bottom"/>
            <w:gridSpan w:val="8"/>
          </w:tcPr>
          <w:p>
            <w:pPr>
              <w:jc w:val="center"/>
              <w:ind w:right="406"/>
              <w:spacing w:after="0" w:line="122" w:lineRule="exact"/>
              <w:rPr>
                <w:sz w:val="20"/>
                <w:szCs w:val="20"/>
                <w:color w:val="auto"/>
              </w:rPr>
            </w:pPr>
            <w:r>
              <w:rPr>
                <w:rFonts w:ascii="Arial" w:cs="Arial" w:eastAsia="Arial" w:hAnsi="Arial"/>
                <w:sz w:val="11"/>
                <w:szCs w:val="11"/>
                <w:b w:val="1"/>
                <w:bCs w:val="1"/>
                <w:color w:val="auto"/>
                <w:w w:val="90"/>
              </w:rPr>
              <w:t>Improvements</w:t>
            </w:r>
          </w:p>
        </w:tc>
        <w:tc>
          <w:tcPr>
            <w:tcW w:w="58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Per</w:t>
            </w:r>
          </w:p>
        </w:tc>
        <w:tc>
          <w:tcPr>
            <w:tcW w:w="0" w:type="dxa"/>
            <w:vAlign w:val="bottom"/>
          </w:tcPr>
          <w:p>
            <w:pPr>
              <w:spacing w:after="0"/>
              <w:rPr>
                <w:sz w:val="1"/>
                <w:szCs w:val="1"/>
                <w:color w:val="auto"/>
              </w:rPr>
            </w:pPr>
          </w:p>
        </w:tc>
      </w:tr>
      <w:tr>
        <w:trPr>
          <w:trHeight w:val="140"/>
        </w:trPr>
        <w:tc>
          <w:tcPr>
            <w:tcW w:w="1160" w:type="dxa"/>
            <w:vAlign w:val="bottom"/>
            <w:gridSpan w:val="2"/>
          </w:tcPr>
          <w:p>
            <w:pPr>
              <w:spacing w:after="0"/>
              <w:rPr>
                <w:sz w:val="20"/>
                <w:szCs w:val="20"/>
                <w:color w:val="auto"/>
              </w:rPr>
            </w:pPr>
            <w:r>
              <w:rPr>
                <w:rFonts w:ascii="Arial" w:cs="Arial" w:eastAsia="Arial" w:hAnsi="Arial"/>
                <w:sz w:val="11"/>
                <w:szCs w:val="11"/>
                <w:b w:val="1"/>
                <w:bCs w:val="1"/>
                <w:color w:val="auto"/>
              </w:rPr>
              <w:t>Quarter</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6"/>
          </w:tcPr>
          <w:p>
            <w:pPr>
              <w:jc w:val="center"/>
              <w:ind w:right="140"/>
              <w:spacing w:after="0"/>
              <w:rPr>
                <w:sz w:val="20"/>
                <w:szCs w:val="20"/>
                <w:color w:val="auto"/>
              </w:rPr>
            </w:pPr>
            <w:r>
              <w:rPr>
                <w:rFonts w:ascii="Arial" w:cs="Arial" w:eastAsia="Arial" w:hAnsi="Arial"/>
                <w:sz w:val="11"/>
                <w:szCs w:val="11"/>
                <w:b w:val="1"/>
                <w:bCs w:val="1"/>
                <w:color w:val="auto"/>
                <w:w w:val="87"/>
              </w:rPr>
              <w:t>Signed</w:t>
            </w:r>
          </w:p>
        </w:tc>
        <w:tc>
          <w:tcPr>
            <w:tcW w:w="60" w:type="dxa"/>
            <w:vAlign w:val="bottom"/>
          </w:tcPr>
          <w:p>
            <w:pPr>
              <w:spacing w:after="0"/>
              <w:rPr>
                <w:sz w:val="12"/>
                <w:szCs w:val="12"/>
                <w:color w:val="auto"/>
              </w:rPr>
            </w:pPr>
          </w:p>
        </w:tc>
        <w:tc>
          <w:tcPr>
            <w:tcW w:w="560" w:type="dxa"/>
            <w:vAlign w:val="bottom"/>
            <w:gridSpan w:val="7"/>
          </w:tcPr>
          <w:p>
            <w:pPr>
              <w:jc w:val="center"/>
              <w:ind w:right="180"/>
              <w:spacing w:after="0"/>
              <w:rPr>
                <w:sz w:val="20"/>
                <w:szCs w:val="20"/>
                <w:color w:val="auto"/>
              </w:rPr>
            </w:pPr>
            <w:r>
              <w:rPr>
                <w:rFonts w:ascii="Arial" w:cs="Arial" w:eastAsia="Arial" w:hAnsi="Arial"/>
                <w:sz w:val="11"/>
                <w:szCs w:val="11"/>
                <w:b w:val="1"/>
                <w:bCs w:val="1"/>
                <w:color w:val="auto"/>
                <w:w w:val="81"/>
              </w:rPr>
              <w:t>Signed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7"/>
          </w:tcPr>
          <w:p>
            <w:pPr>
              <w:jc w:val="center"/>
              <w:ind w:right="200"/>
              <w:spacing w:after="0"/>
              <w:rPr>
                <w:sz w:val="20"/>
                <w:szCs w:val="20"/>
                <w:color w:val="auto"/>
              </w:rPr>
            </w:pPr>
            <w:r>
              <w:rPr>
                <w:rFonts w:ascii="Arial" w:cs="Arial" w:eastAsia="Arial" w:hAnsi="Arial"/>
                <w:sz w:val="11"/>
                <w:szCs w:val="11"/>
                <w:b w:val="1"/>
                <w:bCs w:val="1"/>
                <w:color w:val="auto"/>
                <w:w w:val="89"/>
              </w:rPr>
              <w:t>Sq. Ft.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95"/>
              </w:rPr>
              <w:t>Sq. Ft.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91"/>
              </w:rPr>
              <w:t>in Rent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10"/>
          </w:tcPr>
          <w:p>
            <w:pPr>
              <w:jc w:val="center"/>
              <w:ind w:right="80"/>
              <w:spacing w:after="0"/>
              <w:rPr>
                <w:sz w:val="20"/>
                <w:szCs w:val="20"/>
                <w:color w:val="auto"/>
              </w:rPr>
            </w:pPr>
            <w:r>
              <w:rPr>
                <w:rFonts w:ascii="Arial" w:cs="Arial" w:eastAsia="Arial" w:hAnsi="Arial"/>
                <w:sz w:val="11"/>
                <w:szCs w:val="11"/>
                <w:b w:val="1"/>
                <w:bCs w:val="1"/>
                <w:color w:val="auto"/>
                <w:w w:val="93"/>
              </w:rPr>
              <w:t>Prior Rent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w w:val="89"/>
              </w:rPr>
              <w:t>Rent</w:t>
            </w:r>
          </w:p>
        </w:tc>
        <w:tc>
          <w:tcPr>
            <w:tcW w:w="20" w:type="dxa"/>
            <w:vAlign w:val="bottom"/>
          </w:tcPr>
          <w:p>
            <w:pPr>
              <w:spacing w:after="0"/>
              <w:rPr>
                <w:sz w:val="12"/>
                <w:szCs w:val="12"/>
                <w:color w:val="auto"/>
              </w:rPr>
            </w:pPr>
          </w:p>
        </w:tc>
        <w:tc>
          <w:tcPr>
            <w:tcW w:w="620" w:type="dxa"/>
            <w:vAlign w:val="bottom"/>
            <w:gridSpan w:val="8"/>
          </w:tcPr>
          <w:p>
            <w:pPr>
              <w:jc w:val="center"/>
              <w:ind w:right="180"/>
              <w:spacing w:after="0"/>
              <w:rPr>
                <w:sz w:val="20"/>
                <w:szCs w:val="20"/>
                <w:color w:val="auto"/>
              </w:rPr>
            </w:pPr>
            <w:r>
              <w:rPr>
                <w:rFonts w:ascii="Arial" w:cs="Arial" w:eastAsia="Arial" w:hAnsi="Arial"/>
                <w:sz w:val="11"/>
                <w:szCs w:val="11"/>
                <w:b w:val="1"/>
                <w:bCs w:val="1"/>
                <w:color w:val="auto"/>
                <w:w w:val="92"/>
              </w:rPr>
              <w:t>Term (5)</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8"/>
              </w:rPr>
              <w:t>(6)</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89"/>
              </w:rPr>
              <w:t>Sq. Ft.</w:t>
            </w:r>
          </w:p>
        </w:tc>
        <w:tc>
          <w:tcPr>
            <w:tcW w:w="0" w:type="dxa"/>
            <w:vAlign w:val="bottom"/>
          </w:tcPr>
          <w:p>
            <w:pPr>
              <w:spacing w:after="0"/>
              <w:rPr>
                <w:sz w:val="1"/>
                <w:szCs w:val="1"/>
                <w:color w:val="auto"/>
              </w:rPr>
            </w:pPr>
          </w:p>
        </w:tc>
      </w:tr>
      <w:tr>
        <w:trPr>
          <w:trHeight w:val="49"/>
        </w:trPr>
        <w:tc>
          <w:tcPr>
            <w:tcW w:w="11420" w:type="dxa"/>
            <w:vAlign w:val="bottom"/>
            <w:gridSpan w:val="102"/>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140" w:type="dxa"/>
            <w:vAlign w:val="bottom"/>
            <w:tcBorders>
              <w:top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Borders>
              <w:top w:val="single" w:sz="8" w:color="808080"/>
            </w:tcBorders>
            <w:gridSpan w:val="5"/>
          </w:tcPr>
          <w:p>
            <w:pPr>
              <w:spacing w:after="0"/>
              <w:rPr>
                <w:sz w:val="4"/>
                <w:szCs w:val="4"/>
                <w:color w:val="auto"/>
              </w:rPr>
            </w:pPr>
          </w:p>
        </w:tc>
        <w:tc>
          <w:tcPr>
            <w:tcW w:w="160" w:type="dxa"/>
            <w:vAlign w:val="bottom"/>
            <w:gridSpan w:val="3"/>
          </w:tcPr>
          <w:p>
            <w:pPr>
              <w:spacing w:after="0"/>
              <w:rPr>
                <w:sz w:val="4"/>
                <w:szCs w:val="4"/>
                <w:color w:val="auto"/>
              </w:rPr>
            </w:pPr>
          </w:p>
        </w:tc>
        <w:tc>
          <w:tcPr>
            <w:tcW w:w="380" w:type="dxa"/>
            <w:vAlign w:val="bottom"/>
            <w:tcBorders>
              <w:top w:val="single" w:sz="8" w:color="808080"/>
            </w:tcBorders>
            <w:gridSpan w:val="4"/>
          </w:tcPr>
          <w:p>
            <w:pPr>
              <w:spacing w:after="0"/>
              <w:rPr>
                <w:sz w:val="4"/>
                <w:szCs w:val="4"/>
                <w:color w:val="auto"/>
              </w:rPr>
            </w:pPr>
          </w:p>
        </w:tc>
        <w:tc>
          <w:tcPr>
            <w:tcW w:w="160" w:type="dxa"/>
            <w:vAlign w:val="bottom"/>
            <w:gridSpan w:val="2"/>
          </w:tcPr>
          <w:p>
            <w:pPr>
              <w:spacing w:after="0"/>
              <w:rPr>
                <w:sz w:val="4"/>
                <w:szCs w:val="4"/>
                <w:color w:val="auto"/>
              </w:rPr>
            </w:pPr>
          </w:p>
        </w:tc>
        <w:tc>
          <w:tcPr>
            <w:tcW w:w="1080" w:type="dxa"/>
            <w:vAlign w:val="bottom"/>
            <w:tcBorders>
              <w:top w:val="single" w:sz="8" w:color="808080"/>
            </w:tcBorders>
            <w:gridSpan w:val="11"/>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808080"/>
            </w:tcBorders>
            <w:gridSpan w:val="10"/>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top w:val="single" w:sz="8" w:color="808080"/>
            </w:tcBorders>
            <w:gridSpan w:val="8"/>
          </w:tcPr>
          <w:p>
            <w:pPr>
              <w:spacing w:after="0"/>
              <w:rPr>
                <w:sz w:val="4"/>
                <w:szCs w:val="4"/>
                <w:color w:val="auto"/>
              </w:rPr>
            </w:pPr>
          </w:p>
        </w:tc>
        <w:tc>
          <w:tcPr>
            <w:tcW w:w="160" w:type="dxa"/>
            <w:vAlign w:val="bottom"/>
            <w:gridSpan w:val="3"/>
          </w:tcPr>
          <w:p>
            <w:pPr>
              <w:spacing w:after="0"/>
              <w:rPr>
                <w:sz w:val="4"/>
                <w:szCs w:val="4"/>
                <w:color w:val="auto"/>
              </w:rPr>
            </w:pPr>
          </w:p>
        </w:tc>
        <w:tc>
          <w:tcPr>
            <w:tcW w:w="1260" w:type="dxa"/>
            <w:vAlign w:val="bottom"/>
            <w:tcBorders>
              <w:top w:val="single" w:sz="8" w:color="808080"/>
            </w:tcBorders>
            <w:gridSpan w:val="7"/>
          </w:tcPr>
          <w:p>
            <w:pPr>
              <w:spacing w:after="0"/>
              <w:rPr>
                <w:sz w:val="4"/>
                <w:szCs w:val="4"/>
                <w:color w:val="auto"/>
              </w:rPr>
            </w:pPr>
          </w:p>
        </w:tc>
        <w:tc>
          <w:tcPr>
            <w:tcW w:w="160" w:type="dxa"/>
            <w:vAlign w:val="bottom"/>
            <w:gridSpan w:val="3"/>
          </w:tcPr>
          <w:p>
            <w:pPr>
              <w:spacing w:after="0"/>
              <w:rPr>
                <w:sz w:val="4"/>
                <w:szCs w:val="4"/>
                <w:color w:val="auto"/>
              </w:rPr>
            </w:pPr>
          </w:p>
        </w:tc>
        <w:tc>
          <w:tcPr>
            <w:tcW w:w="500" w:type="dxa"/>
            <w:vAlign w:val="bottom"/>
            <w:tcBorders>
              <w:top w:val="single" w:sz="8" w:color="808080"/>
            </w:tcBorders>
            <w:gridSpan w:val="8"/>
          </w:tcPr>
          <w:p>
            <w:pPr>
              <w:spacing w:after="0"/>
              <w:rPr>
                <w:sz w:val="4"/>
                <w:szCs w:val="4"/>
                <w:color w:val="auto"/>
              </w:rPr>
            </w:pPr>
          </w:p>
        </w:tc>
        <w:tc>
          <w:tcPr>
            <w:tcW w:w="160" w:type="dxa"/>
            <w:vAlign w:val="bottom"/>
            <w:gridSpan w:val="4"/>
          </w:tcPr>
          <w:p>
            <w:pPr>
              <w:spacing w:after="0"/>
              <w:rPr>
                <w:sz w:val="4"/>
                <w:szCs w:val="4"/>
                <w:color w:val="auto"/>
              </w:rPr>
            </w:pPr>
          </w:p>
        </w:tc>
        <w:tc>
          <w:tcPr>
            <w:tcW w:w="400" w:type="dxa"/>
            <w:vAlign w:val="bottom"/>
            <w:tcBorders>
              <w:top w:val="single" w:sz="8" w:color="808080"/>
            </w:tcBorders>
            <w:gridSpan w:val="5"/>
          </w:tcPr>
          <w:p>
            <w:pPr>
              <w:spacing w:after="0"/>
              <w:rPr>
                <w:sz w:val="4"/>
                <w:szCs w:val="4"/>
                <w:color w:val="auto"/>
              </w:rPr>
            </w:pPr>
          </w:p>
        </w:tc>
        <w:tc>
          <w:tcPr>
            <w:tcW w:w="160" w:type="dxa"/>
            <w:vAlign w:val="bottom"/>
            <w:gridSpan w:val="3"/>
          </w:tcPr>
          <w:p>
            <w:pPr>
              <w:spacing w:after="0"/>
              <w:rPr>
                <w:sz w:val="4"/>
                <w:szCs w:val="4"/>
                <w:color w:val="auto"/>
              </w:rPr>
            </w:pPr>
          </w:p>
        </w:tc>
        <w:tc>
          <w:tcPr>
            <w:tcW w:w="440" w:type="dxa"/>
            <w:vAlign w:val="bottom"/>
            <w:tcBorders>
              <w:top w:val="single" w:sz="8" w:color="808080"/>
            </w:tcBorders>
            <w:gridSpan w:val="5"/>
          </w:tcPr>
          <w:p>
            <w:pPr>
              <w:spacing w:after="0"/>
              <w:rPr>
                <w:sz w:val="4"/>
                <w:szCs w:val="4"/>
                <w:color w:val="auto"/>
              </w:rPr>
            </w:pPr>
          </w:p>
        </w:tc>
        <w:tc>
          <w:tcPr>
            <w:tcW w:w="160" w:type="dxa"/>
            <w:vAlign w:val="bottom"/>
            <w:gridSpan w:val="2"/>
          </w:tcPr>
          <w:p>
            <w:pPr>
              <w:spacing w:after="0"/>
              <w:rPr>
                <w:sz w:val="4"/>
                <w:szCs w:val="4"/>
                <w:color w:val="auto"/>
              </w:rPr>
            </w:pPr>
          </w:p>
        </w:tc>
        <w:tc>
          <w:tcPr>
            <w:tcW w:w="1560" w:type="dxa"/>
            <w:vAlign w:val="bottom"/>
            <w:tcBorders>
              <w:top w:val="single" w:sz="8" w:color="808080"/>
            </w:tcBorders>
            <w:gridSpan w:val="6"/>
          </w:tcPr>
          <w:p>
            <w:pPr>
              <w:spacing w:after="0"/>
              <w:rPr>
                <w:sz w:val="4"/>
                <w:szCs w:val="4"/>
                <w:color w:val="auto"/>
              </w:rPr>
            </w:pPr>
          </w:p>
        </w:tc>
        <w:tc>
          <w:tcPr>
            <w:tcW w:w="160" w:type="dxa"/>
            <w:vAlign w:val="bottom"/>
            <w:gridSpan w:val="2"/>
          </w:tcPr>
          <w:p>
            <w:pPr>
              <w:spacing w:after="0"/>
              <w:rPr>
                <w:sz w:val="4"/>
                <w:szCs w:val="4"/>
                <w:color w:val="auto"/>
              </w:rPr>
            </w:pPr>
          </w:p>
        </w:tc>
        <w:tc>
          <w:tcPr>
            <w:tcW w:w="800" w:type="dxa"/>
            <w:vAlign w:val="bottom"/>
            <w:tcBorders>
              <w:top w:val="single" w:sz="8" w:color="808080"/>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4th Quarter 2003</w:t>
            </w:r>
          </w:p>
        </w:tc>
        <w:tc>
          <w:tcPr>
            <w:tcW w:w="54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73</w:t>
            </w:r>
          </w:p>
        </w:tc>
        <w:tc>
          <w:tcPr>
            <w:tcW w:w="140" w:type="dxa"/>
            <w:vAlign w:val="bottom"/>
            <w:tcBorders>
              <w:left w:val="single" w:sz="8" w:color="EEEEEE"/>
            </w:tcBorders>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40" w:type="dxa"/>
            <w:vAlign w:val="bottom"/>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100%</w:t>
            </w:r>
          </w:p>
        </w:tc>
        <w:tc>
          <w:tcPr>
            <w:tcW w:w="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720" w:type="dxa"/>
            <w:vAlign w:val="bottom"/>
            <w:gridSpan w:val="6"/>
            <w:shd w:val="clear" w:color="auto" w:fill="EEEEEE"/>
          </w:tcPr>
          <w:p>
            <w:pPr>
              <w:jc w:val="right"/>
              <w:spacing w:after="0" w:line="122" w:lineRule="exact"/>
              <w:rPr>
                <w:sz w:val="20"/>
                <w:szCs w:val="20"/>
                <w:color w:val="auto"/>
              </w:rPr>
            </w:pPr>
            <w:r>
              <w:rPr>
                <w:rFonts w:ascii="Arial" w:cs="Arial" w:eastAsia="Arial" w:hAnsi="Arial"/>
                <w:sz w:val="11"/>
                <w:szCs w:val="11"/>
                <w:color w:val="auto"/>
              </w:rPr>
              <w:t>249,016</w:t>
            </w:r>
          </w:p>
        </w:tc>
        <w:tc>
          <w:tcPr>
            <w:tcW w:w="140" w:type="dxa"/>
            <w:vAlign w:val="bottom"/>
            <w:shd w:val="clear" w:color="auto" w:fill="EEEEEE"/>
          </w:tcPr>
          <w:p>
            <w:pPr>
              <w:spacing w:after="0"/>
              <w:rPr>
                <w:sz w:val="10"/>
                <w:szCs w:val="10"/>
                <w:color w:val="auto"/>
              </w:rPr>
            </w:pPr>
          </w:p>
        </w:tc>
        <w:tc>
          <w:tcPr>
            <w:tcW w:w="820" w:type="dxa"/>
            <w:vAlign w:val="bottom"/>
            <w:gridSpan w:val="11"/>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$25.43</w:t>
            </w: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00" w:type="dxa"/>
            <w:vAlign w:val="bottom"/>
            <w:gridSpan w:val="6"/>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$22.24</w:t>
            </w: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80" w:type="dxa"/>
            <w:vAlign w:val="bottom"/>
            <w:shd w:val="clear" w:color="auto" w:fill="EEEEEE"/>
          </w:tcPr>
          <w:p>
            <w:pPr>
              <w:ind w:left="40"/>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793,940</w:t>
            </w:r>
          </w:p>
        </w:tc>
        <w:tc>
          <w:tcPr>
            <w:tcW w:w="340" w:type="dxa"/>
            <w:vAlign w:val="bottom"/>
            <w:shd w:val="clear" w:color="auto" w:fill="EEEEEE"/>
          </w:tcPr>
          <w:p>
            <w:pPr>
              <w:spacing w:after="0"/>
              <w:rPr>
                <w:sz w:val="10"/>
                <w:szCs w:val="10"/>
                <w:color w:val="auto"/>
              </w:rPr>
            </w:pPr>
          </w:p>
        </w:tc>
        <w:tc>
          <w:tcPr>
            <w:tcW w:w="680" w:type="dxa"/>
            <w:vAlign w:val="bottom"/>
            <w:gridSpan w:val="11"/>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14%</w:t>
            </w: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60" w:type="dxa"/>
            <w:vAlign w:val="bottom"/>
            <w:gridSpan w:val="6"/>
            <w:shd w:val="clear" w:color="auto" w:fill="EEEEEE"/>
          </w:tcPr>
          <w:p>
            <w:pPr>
              <w:jc w:val="center"/>
              <w:ind w:left="166"/>
              <w:spacing w:after="0" w:line="122" w:lineRule="exact"/>
              <w:rPr>
                <w:sz w:val="20"/>
                <w:szCs w:val="20"/>
                <w:color w:val="auto"/>
              </w:rPr>
            </w:pPr>
            <w:r>
              <w:rPr>
                <w:rFonts w:ascii="Arial" w:cs="Arial" w:eastAsia="Arial" w:hAnsi="Arial"/>
                <w:sz w:val="11"/>
                <w:szCs w:val="11"/>
                <w:color w:val="auto"/>
                <w:w w:val="90"/>
              </w:rPr>
              <w:t>27%</w:t>
            </w:r>
          </w:p>
        </w:tc>
        <w:tc>
          <w:tcPr>
            <w:tcW w:w="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20" w:type="dxa"/>
            <w:vAlign w:val="bottom"/>
            <w:gridSpan w:val="5"/>
            <w:shd w:val="clear" w:color="auto" w:fill="EEEEEE"/>
          </w:tcPr>
          <w:p>
            <w:pPr>
              <w:jc w:val="center"/>
              <w:ind w:left="126"/>
              <w:spacing w:after="0" w:line="122" w:lineRule="exact"/>
              <w:rPr>
                <w:sz w:val="20"/>
                <w:szCs w:val="20"/>
                <w:color w:val="auto"/>
              </w:rPr>
            </w:pPr>
            <w:r>
              <w:rPr>
                <w:rFonts w:ascii="Arial" w:cs="Arial" w:eastAsia="Arial" w:hAnsi="Arial"/>
                <w:sz w:val="11"/>
                <w:szCs w:val="11"/>
                <w:color w:val="auto"/>
                <w:w w:val="91"/>
              </w:rPr>
              <w:t>6.2</w:t>
            </w:r>
          </w:p>
        </w:tc>
        <w:tc>
          <w:tcPr>
            <w:tcW w:w="1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gridSpan w:val="3"/>
            <w:shd w:val="clear" w:color="auto" w:fill="EEEEEE"/>
          </w:tcPr>
          <w:p>
            <w:pPr>
              <w:jc w:val="center"/>
              <w:ind w:left="353"/>
              <w:spacing w:after="0" w:line="122" w:lineRule="exact"/>
              <w:rPr>
                <w:sz w:val="20"/>
                <w:szCs w:val="20"/>
                <w:color w:val="auto"/>
              </w:rPr>
            </w:pPr>
            <w:r>
              <w:rPr>
                <w:rFonts w:ascii="Arial" w:cs="Arial" w:eastAsia="Arial" w:hAnsi="Arial"/>
                <w:sz w:val="11"/>
                <w:szCs w:val="11"/>
                <w:color w:val="auto"/>
                <w:w w:val="92"/>
              </w:rPr>
              <w:t>$ 3,747,718</w:t>
            </w:r>
          </w:p>
        </w:tc>
        <w:tc>
          <w:tcPr>
            <w:tcW w:w="580" w:type="dxa"/>
            <w:vAlign w:val="bottom"/>
            <w:tcBorders>
              <w:left w:val="single" w:sz="8" w:color="EEEEEE"/>
            </w:tcBorders>
            <w:shd w:val="clear" w:color="auto" w:fill="EEEEEE"/>
          </w:tcPr>
          <w:p>
            <w:pPr>
              <w:spacing w:after="0"/>
              <w:rPr>
                <w:sz w:val="10"/>
                <w:szCs w:val="10"/>
                <w:color w:val="auto"/>
              </w:rPr>
            </w:pPr>
          </w:p>
        </w:tc>
        <w:tc>
          <w:tcPr>
            <w:tcW w:w="640" w:type="dxa"/>
            <w:vAlign w:val="bottom"/>
            <w:gridSpan w:val="7"/>
            <w:shd w:val="clear" w:color="auto" w:fill="EEEEEE"/>
          </w:tcPr>
          <w:p>
            <w:pPr>
              <w:jc w:val="right"/>
              <w:spacing w:after="0" w:line="122" w:lineRule="exact"/>
              <w:rPr>
                <w:sz w:val="20"/>
                <w:szCs w:val="20"/>
                <w:color w:val="auto"/>
              </w:rPr>
            </w:pPr>
            <w:r>
              <w:rPr>
                <w:rFonts w:ascii="Arial" w:cs="Arial" w:eastAsia="Arial" w:hAnsi="Arial"/>
                <w:sz w:val="11"/>
                <w:szCs w:val="11"/>
                <w:color w:val="auto"/>
              </w:rPr>
              <w:t>$15.05</w:t>
            </w:r>
          </w:p>
        </w:tc>
        <w:tc>
          <w:tcPr>
            <w:tcW w:w="80" w:type="dxa"/>
            <w:vAlign w:val="bottom"/>
            <w:tcBorders>
              <w:left w:val="single" w:sz="8" w:color="EEEEEE"/>
            </w:tcBorders>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line="122" w:lineRule="exact"/>
              <w:rPr>
                <w:sz w:val="20"/>
                <w:szCs w:val="20"/>
                <w:color w:val="auto"/>
              </w:rPr>
            </w:pPr>
            <w:r>
              <w:rPr>
                <w:rFonts w:ascii="Arial" w:cs="Arial" w:eastAsia="Arial" w:hAnsi="Arial"/>
                <w:sz w:val="11"/>
                <w:szCs w:val="11"/>
                <w:color w:val="auto"/>
              </w:rPr>
              <w:t>3rd Quarter 2003</w:t>
            </w:r>
          </w:p>
        </w:tc>
        <w:tc>
          <w:tcPr>
            <w:tcW w:w="5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100%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6"/>
          </w:tcPr>
          <w:p>
            <w:pPr>
              <w:jc w:val="right"/>
              <w:spacing w:after="0" w:line="122" w:lineRule="exact"/>
              <w:rPr>
                <w:sz w:val="20"/>
                <w:szCs w:val="20"/>
                <w:color w:val="auto"/>
              </w:rPr>
            </w:pPr>
            <w:r>
              <w:rPr>
                <w:rFonts w:ascii="Arial" w:cs="Arial" w:eastAsia="Arial" w:hAnsi="Arial"/>
                <w:sz w:val="11"/>
                <w:szCs w:val="11"/>
                <w:color w:val="auto"/>
              </w:rPr>
              <w:t>407,828</w:t>
            </w:r>
          </w:p>
        </w:tc>
        <w:tc>
          <w:tcPr>
            <w:tcW w:w="140" w:type="dxa"/>
            <w:vAlign w:val="bottom"/>
          </w:tcPr>
          <w:p>
            <w:pPr>
              <w:spacing w:after="0"/>
              <w:rPr>
                <w:sz w:val="10"/>
                <w:szCs w:val="10"/>
                <w:color w:val="auto"/>
              </w:rPr>
            </w:pPr>
          </w:p>
        </w:tc>
        <w:tc>
          <w:tcPr>
            <w:tcW w:w="820" w:type="dxa"/>
            <w:vAlign w:val="bottom"/>
            <w:gridSpan w:val="11"/>
          </w:tcPr>
          <w:p>
            <w:pPr>
              <w:jc w:val="right"/>
              <w:ind w:right="20"/>
              <w:spacing w:after="0" w:line="122" w:lineRule="exact"/>
              <w:rPr>
                <w:sz w:val="20"/>
                <w:szCs w:val="20"/>
                <w:color w:val="auto"/>
              </w:rPr>
            </w:pPr>
            <w:r>
              <w:rPr>
                <w:rFonts w:ascii="Arial" w:cs="Arial" w:eastAsia="Arial" w:hAnsi="Arial"/>
                <w:sz w:val="11"/>
                <w:szCs w:val="11"/>
                <w:color w:val="auto"/>
              </w:rPr>
              <w:t>$17.56</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6"/>
          </w:tcPr>
          <w:p>
            <w:pPr>
              <w:jc w:val="right"/>
              <w:ind w:right="20"/>
              <w:spacing w:after="0" w:line="122" w:lineRule="exact"/>
              <w:rPr>
                <w:sz w:val="20"/>
                <w:szCs w:val="20"/>
                <w:color w:val="auto"/>
              </w:rPr>
            </w:pPr>
            <w:r>
              <w:rPr>
                <w:rFonts w:ascii="Arial" w:cs="Arial" w:eastAsia="Arial" w:hAnsi="Arial"/>
                <w:sz w:val="11"/>
                <w:szCs w:val="11"/>
                <w:color w:val="auto"/>
              </w:rPr>
              <w:t>$15.36</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ind w:left="40"/>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896,306</w:t>
            </w:r>
          </w:p>
        </w:tc>
        <w:tc>
          <w:tcPr>
            <w:tcW w:w="340" w:type="dxa"/>
            <w:vAlign w:val="bottom"/>
          </w:tcPr>
          <w:p>
            <w:pPr>
              <w:spacing w:after="0"/>
              <w:rPr>
                <w:sz w:val="10"/>
                <w:szCs w:val="10"/>
                <w:color w:val="auto"/>
              </w:rPr>
            </w:pPr>
          </w:p>
        </w:tc>
        <w:tc>
          <w:tcPr>
            <w:tcW w:w="680" w:type="dxa"/>
            <w:vAlign w:val="bottom"/>
            <w:gridSpan w:val="11"/>
          </w:tcPr>
          <w:p>
            <w:pPr>
              <w:jc w:val="right"/>
              <w:ind w:right="40"/>
              <w:spacing w:after="0" w:line="122" w:lineRule="exact"/>
              <w:rPr>
                <w:sz w:val="20"/>
                <w:szCs w:val="20"/>
                <w:color w:val="auto"/>
              </w:rPr>
            </w:pPr>
            <w:r>
              <w:rPr>
                <w:rFonts w:ascii="Arial" w:cs="Arial" w:eastAsia="Arial" w:hAnsi="Arial"/>
                <w:sz w:val="11"/>
                <w:szCs w:val="11"/>
                <w:color w:val="auto"/>
              </w:rPr>
              <w:t>14%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6"/>
          </w:tcPr>
          <w:p>
            <w:pPr>
              <w:jc w:val="center"/>
              <w:ind w:left="166"/>
              <w:spacing w:after="0" w:line="122" w:lineRule="exact"/>
              <w:rPr>
                <w:sz w:val="20"/>
                <w:szCs w:val="20"/>
                <w:color w:val="auto"/>
              </w:rPr>
            </w:pPr>
            <w:r>
              <w:rPr>
                <w:rFonts w:ascii="Arial" w:cs="Arial" w:eastAsia="Arial" w:hAnsi="Arial"/>
                <w:sz w:val="11"/>
                <w:szCs w:val="11"/>
                <w:color w:val="auto"/>
                <w:w w:val="90"/>
              </w:rPr>
              <w:t>24%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5"/>
          </w:tcPr>
          <w:p>
            <w:pPr>
              <w:jc w:val="center"/>
              <w:ind w:left="126"/>
              <w:spacing w:after="0" w:line="122" w:lineRule="exact"/>
              <w:rPr>
                <w:sz w:val="20"/>
                <w:szCs w:val="20"/>
                <w:color w:val="auto"/>
              </w:rPr>
            </w:pPr>
            <w:r>
              <w:rPr>
                <w:rFonts w:ascii="Arial" w:cs="Arial" w:eastAsia="Arial" w:hAnsi="Arial"/>
                <w:sz w:val="11"/>
                <w:szCs w:val="11"/>
                <w:color w:val="auto"/>
                <w:w w:val="91"/>
              </w:rPr>
              <w:t>7.5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jc w:val="center"/>
              <w:ind w:left="353"/>
              <w:spacing w:after="0" w:line="122" w:lineRule="exact"/>
              <w:rPr>
                <w:sz w:val="20"/>
                <w:szCs w:val="20"/>
                <w:color w:val="auto"/>
              </w:rPr>
            </w:pPr>
            <w:r>
              <w:rPr>
                <w:rFonts w:ascii="Arial" w:cs="Arial" w:eastAsia="Arial" w:hAnsi="Arial"/>
                <w:sz w:val="11"/>
                <w:szCs w:val="11"/>
                <w:color w:val="auto"/>
                <w:w w:val="92"/>
              </w:rPr>
              <w:t>$ 3,132,941</w:t>
            </w:r>
          </w:p>
        </w:tc>
        <w:tc>
          <w:tcPr>
            <w:tcW w:w="580" w:type="dxa"/>
            <w:vAlign w:val="bottom"/>
          </w:tcPr>
          <w:p>
            <w:pPr>
              <w:spacing w:after="0"/>
              <w:rPr>
                <w:sz w:val="10"/>
                <w:szCs w:val="10"/>
                <w:color w:val="auto"/>
              </w:rPr>
            </w:pPr>
          </w:p>
        </w:tc>
        <w:tc>
          <w:tcPr>
            <w:tcW w:w="640" w:type="dxa"/>
            <w:vAlign w:val="bottom"/>
            <w:gridSpan w:val="7"/>
          </w:tcPr>
          <w:p>
            <w:pPr>
              <w:jc w:val="right"/>
              <w:spacing w:after="0" w:line="122" w:lineRule="exact"/>
              <w:rPr>
                <w:sz w:val="20"/>
                <w:szCs w:val="20"/>
                <w:color w:val="auto"/>
              </w:rPr>
            </w:pPr>
            <w:r>
              <w:rPr>
                <w:rFonts w:ascii="Arial" w:cs="Arial" w:eastAsia="Arial" w:hAnsi="Arial"/>
                <w:sz w:val="11"/>
                <w:szCs w:val="11"/>
                <w:color w:val="auto"/>
              </w:rPr>
              <w:t>$ 7.68</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2nd Quarter 2003</w:t>
            </w:r>
          </w:p>
        </w:tc>
        <w:tc>
          <w:tcPr>
            <w:tcW w:w="54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65</w:t>
            </w:r>
          </w:p>
        </w:tc>
        <w:tc>
          <w:tcPr>
            <w:tcW w:w="140" w:type="dxa"/>
            <w:vAlign w:val="bottom"/>
            <w:tcBorders>
              <w:left w:val="single" w:sz="8" w:color="EEEEEE"/>
            </w:tcBorders>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40" w:type="dxa"/>
            <w:vAlign w:val="bottom"/>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100%</w:t>
            </w:r>
          </w:p>
        </w:tc>
        <w:tc>
          <w:tcPr>
            <w:tcW w:w="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720" w:type="dxa"/>
            <w:vAlign w:val="bottom"/>
            <w:gridSpan w:val="6"/>
            <w:shd w:val="clear" w:color="auto" w:fill="EEEEEE"/>
          </w:tcPr>
          <w:p>
            <w:pPr>
              <w:jc w:val="right"/>
              <w:spacing w:after="0" w:line="122" w:lineRule="exact"/>
              <w:rPr>
                <w:sz w:val="20"/>
                <w:szCs w:val="20"/>
                <w:color w:val="auto"/>
              </w:rPr>
            </w:pPr>
            <w:r>
              <w:rPr>
                <w:rFonts w:ascii="Arial" w:cs="Arial" w:eastAsia="Arial" w:hAnsi="Arial"/>
                <w:sz w:val="11"/>
                <w:szCs w:val="11"/>
                <w:color w:val="auto"/>
              </w:rPr>
              <w:t>253,629</w:t>
            </w:r>
          </w:p>
        </w:tc>
        <w:tc>
          <w:tcPr>
            <w:tcW w:w="140" w:type="dxa"/>
            <w:vAlign w:val="bottom"/>
            <w:shd w:val="clear" w:color="auto" w:fill="EEEEEE"/>
          </w:tcPr>
          <w:p>
            <w:pPr>
              <w:spacing w:after="0"/>
              <w:rPr>
                <w:sz w:val="10"/>
                <w:szCs w:val="10"/>
                <w:color w:val="auto"/>
              </w:rPr>
            </w:pPr>
          </w:p>
        </w:tc>
        <w:tc>
          <w:tcPr>
            <w:tcW w:w="820" w:type="dxa"/>
            <w:vAlign w:val="bottom"/>
            <w:gridSpan w:val="11"/>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$21.06</w:t>
            </w: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00" w:type="dxa"/>
            <w:vAlign w:val="bottom"/>
            <w:gridSpan w:val="6"/>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$18.30</w:t>
            </w: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80" w:type="dxa"/>
            <w:vAlign w:val="bottom"/>
            <w:shd w:val="clear" w:color="auto" w:fill="EEEEEE"/>
          </w:tcPr>
          <w:p>
            <w:pPr>
              <w:ind w:left="40"/>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700,706</w:t>
            </w:r>
          </w:p>
        </w:tc>
        <w:tc>
          <w:tcPr>
            <w:tcW w:w="340" w:type="dxa"/>
            <w:vAlign w:val="bottom"/>
            <w:shd w:val="clear" w:color="auto" w:fill="EEEEEE"/>
          </w:tcPr>
          <w:p>
            <w:pPr>
              <w:spacing w:after="0"/>
              <w:rPr>
                <w:sz w:val="10"/>
                <w:szCs w:val="10"/>
                <w:color w:val="auto"/>
              </w:rPr>
            </w:pPr>
          </w:p>
        </w:tc>
        <w:tc>
          <w:tcPr>
            <w:tcW w:w="680" w:type="dxa"/>
            <w:vAlign w:val="bottom"/>
            <w:gridSpan w:val="11"/>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15%</w:t>
            </w: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60" w:type="dxa"/>
            <w:vAlign w:val="bottom"/>
            <w:gridSpan w:val="6"/>
            <w:shd w:val="clear" w:color="auto" w:fill="EEEEEE"/>
          </w:tcPr>
          <w:p>
            <w:pPr>
              <w:jc w:val="center"/>
              <w:ind w:left="166"/>
              <w:spacing w:after="0" w:line="122" w:lineRule="exact"/>
              <w:rPr>
                <w:sz w:val="20"/>
                <w:szCs w:val="20"/>
                <w:color w:val="auto"/>
              </w:rPr>
            </w:pPr>
            <w:r>
              <w:rPr>
                <w:rFonts w:ascii="Arial" w:cs="Arial" w:eastAsia="Arial" w:hAnsi="Arial"/>
                <w:sz w:val="11"/>
                <w:szCs w:val="11"/>
                <w:color w:val="auto"/>
                <w:w w:val="90"/>
              </w:rPr>
              <w:t>25%</w:t>
            </w:r>
          </w:p>
        </w:tc>
        <w:tc>
          <w:tcPr>
            <w:tcW w:w="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20" w:type="dxa"/>
            <w:vAlign w:val="bottom"/>
            <w:gridSpan w:val="5"/>
            <w:shd w:val="clear" w:color="auto" w:fill="EEEEEE"/>
          </w:tcPr>
          <w:p>
            <w:pPr>
              <w:jc w:val="center"/>
              <w:ind w:left="126"/>
              <w:spacing w:after="0" w:line="122" w:lineRule="exact"/>
              <w:rPr>
                <w:sz w:val="20"/>
                <w:szCs w:val="20"/>
                <w:color w:val="auto"/>
              </w:rPr>
            </w:pPr>
            <w:r>
              <w:rPr>
                <w:rFonts w:ascii="Arial" w:cs="Arial" w:eastAsia="Arial" w:hAnsi="Arial"/>
                <w:sz w:val="11"/>
                <w:szCs w:val="11"/>
                <w:color w:val="auto"/>
                <w:w w:val="91"/>
              </w:rPr>
              <w:t>7.5</w:t>
            </w:r>
          </w:p>
        </w:tc>
        <w:tc>
          <w:tcPr>
            <w:tcW w:w="1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580" w:type="dxa"/>
            <w:vAlign w:val="bottom"/>
            <w:tcBorders>
              <w:right w:val="single" w:sz="8" w:color="EEEEEE"/>
            </w:tcBorders>
            <w:gridSpan w:val="2"/>
            <w:shd w:val="clear" w:color="auto" w:fill="EEEEEE"/>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w w:val="90"/>
              </w:rPr>
              <w:t>550,610</w:t>
            </w:r>
          </w:p>
        </w:tc>
        <w:tc>
          <w:tcPr>
            <w:tcW w:w="580" w:type="dxa"/>
            <w:vAlign w:val="bottom"/>
            <w:tcBorders>
              <w:left w:val="single" w:sz="8" w:color="EEEEEE"/>
            </w:tcBorders>
            <w:shd w:val="clear" w:color="auto" w:fill="EEEEEE"/>
          </w:tcPr>
          <w:p>
            <w:pPr>
              <w:spacing w:after="0"/>
              <w:rPr>
                <w:sz w:val="10"/>
                <w:szCs w:val="10"/>
                <w:color w:val="auto"/>
              </w:rPr>
            </w:pPr>
          </w:p>
        </w:tc>
        <w:tc>
          <w:tcPr>
            <w:tcW w:w="640" w:type="dxa"/>
            <w:vAlign w:val="bottom"/>
            <w:gridSpan w:val="7"/>
            <w:shd w:val="clear" w:color="auto" w:fill="EEEEEE"/>
          </w:tcPr>
          <w:p>
            <w:pPr>
              <w:jc w:val="right"/>
              <w:spacing w:after="0" w:line="122" w:lineRule="exact"/>
              <w:rPr>
                <w:sz w:val="20"/>
                <w:szCs w:val="20"/>
                <w:color w:val="auto"/>
              </w:rPr>
            </w:pPr>
            <w:r>
              <w:rPr>
                <w:rFonts w:ascii="Arial" w:cs="Arial" w:eastAsia="Arial" w:hAnsi="Arial"/>
                <w:sz w:val="11"/>
                <w:szCs w:val="11"/>
                <w:color w:val="auto"/>
              </w:rPr>
              <w:t>$ 2.17</w:t>
            </w:r>
          </w:p>
        </w:tc>
        <w:tc>
          <w:tcPr>
            <w:tcW w:w="80" w:type="dxa"/>
            <w:vAlign w:val="bottom"/>
            <w:tcBorders>
              <w:left w:val="single" w:sz="8" w:color="EEEEEE"/>
            </w:tcBorders>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1st Quarter 2003</w:t>
            </w:r>
          </w:p>
        </w:tc>
        <w:tc>
          <w:tcPr>
            <w:tcW w:w="380" w:type="dxa"/>
            <w:vAlign w:val="bottom"/>
            <w:gridSpan w:val="3"/>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66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5"/>
          </w:tcPr>
          <w:p>
            <w:pPr>
              <w:jc w:val="right"/>
              <w:ind w:right="20"/>
              <w:spacing w:after="0"/>
              <w:rPr>
                <w:sz w:val="20"/>
                <w:szCs w:val="20"/>
                <w:color w:val="auto"/>
              </w:rPr>
            </w:pPr>
            <w:r>
              <w:rPr>
                <w:rFonts w:ascii="Arial" w:cs="Arial" w:eastAsia="Arial" w:hAnsi="Arial"/>
                <w:sz w:val="11"/>
                <w:szCs w:val="11"/>
                <w:color w:val="auto"/>
              </w:rPr>
              <w:t>100%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6"/>
          </w:tcPr>
          <w:p>
            <w:pPr>
              <w:jc w:val="right"/>
              <w:spacing w:after="0"/>
              <w:rPr>
                <w:sz w:val="20"/>
                <w:szCs w:val="20"/>
                <w:color w:val="auto"/>
              </w:rPr>
            </w:pPr>
            <w:r>
              <w:rPr>
                <w:rFonts w:ascii="Arial" w:cs="Arial" w:eastAsia="Arial" w:hAnsi="Arial"/>
                <w:sz w:val="11"/>
                <w:szCs w:val="11"/>
                <w:color w:val="auto"/>
              </w:rPr>
              <w:t>374,140</w:t>
            </w:r>
          </w:p>
        </w:tc>
        <w:tc>
          <w:tcPr>
            <w:tcW w:w="140" w:type="dxa"/>
            <w:vAlign w:val="bottom"/>
          </w:tcPr>
          <w:p>
            <w:pPr>
              <w:spacing w:after="0"/>
              <w:rPr>
                <w:sz w:val="11"/>
                <w:szCs w:val="11"/>
                <w:color w:val="auto"/>
              </w:rPr>
            </w:pPr>
          </w:p>
        </w:tc>
        <w:tc>
          <w:tcPr>
            <w:tcW w:w="820" w:type="dxa"/>
            <w:vAlign w:val="bottom"/>
            <w:gridSpan w:val="11"/>
          </w:tcPr>
          <w:p>
            <w:pPr>
              <w:jc w:val="right"/>
              <w:ind w:right="20"/>
              <w:spacing w:after="0"/>
              <w:rPr>
                <w:sz w:val="20"/>
                <w:szCs w:val="20"/>
                <w:color w:val="auto"/>
              </w:rPr>
            </w:pPr>
            <w:r>
              <w:rPr>
                <w:rFonts w:ascii="Arial" w:cs="Arial" w:eastAsia="Arial" w:hAnsi="Arial"/>
                <w:sz w:val="11"/>
                <w:szCs w:val="11"/>
                <w:color w:val="auto"/>
              </w:rPr>
              <w:t>$16.35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6"/>
          </w:tcPr>
          <w:p>
            <w:pPr>
              <w:jc w:val="right"/>
              <w:ind w:right="20"/>
              <w:spacing w:after="0"/>
              <w:rPr>
                <w:sz w:val="20"/>
                <w:szCs w:val="20"/>
                <w:color w:val="auto"/>
              </w:rPr>
            </w:pPr>
            <w:r>
              <w:rPr>
                <w:rFonts w:ascii="Arial" w:cs="Arial" w:eastAsia="Arial" w:hAnsi="Arial"/>
                <w:sz w:val="11"/>
                <w:szCs w:val="11"/>
                <w:color w:val="auto"/>
              </w:rPr>
              <w:t>$13.88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ind w:left="40"/>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925,325</w:t>
            </w:r>
          </w:p>
        </w:tc>
        <w:tc>
          <w:tcPr>
            <w:tcW w:w="340" w:type="dxa"/>
            <w:vAlign w:val="bottom"/>
          </w:tcPr>
          <w:p>
            <w:pPr>
              <w:spacing w:after="0"/>
              <w:rPr>
                <w:sz w:val="11"/>
                <w:szCs w:val="11"/>
                <w:color w:val="auto"/>
              </w:rPr>
            </w:pPr>
          </w:p>
        </w:tc>
        <w:tc>
          <w:tcPr>
            <w:tcW w:w="680" w:type="dxa"/>
            <w:vAlign w:val="bottom"/>
            <w:gridSpan w:val="11"/>
          </w:tcPr>
          <w:p>
            <w:pPr>
              <w:jc w:val="right"/>
              <w:ind w:right="40"/>
              <w:spacing w:after="0"/>
              <w:rPr>
                <w:sz w:val="20"/>
                <w:szCs w:val="20"/>
                <w:color w:val="auto"/>
              </w:rPr>
            </w:pPr>
            <w:r>
              <w:rPr>
                <w:rFonts w:ascii="Arial" w:cs="Arial" w:eastAsia="Arial" w:hAnsi="Arial"/>
                <w:sz w:val="11"/>
                <w:szCs w:val="11"/>
                <w:color w:val="auto"/>
              </w:rPr>
              <w:t>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6"/>
          </w:tcPr>
          <w:p>
            <w:pPr>
              <w:jc w:val="center"/>
              <w:ind w:left="166"/>
              <w:spacing w:after="0"/>
              <w:rPr>
                <w:sz w:val="20"/>
                <w:szCs w:val="20"/>
                <w:color w:val="auto"/>
              </w:rPr>
            </w:pPr>
            <w:r>
              <w:rPr>
                <w:rFonts w:ascii="Arial" w:cs="Arial" w:eastAsia="Arial" w:hAnsi="Arial"/>
                <w:sz w:val="11"/>
                <w:szCs w:val="11"/>
                <w:color w:val="auto"/>
                <w:w w:val="90"/>
              </w:rPr>
              <w:t>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5"/>
          </w:tcPr>
          <w:p>
            <w:pPr>
              <w:jc w:val="center"/>
              <w:ind w:left="126"/>
              <w:spacing w:after="0"/>
              <w:rPr>
                <w:sz w:val="20"/>
                <w:szCs w:val="20"/>
                <w:color w:val="auto"/>
              </w:rPr>
            </w:pPr>
            <w:r>
              <w:rPr>
                <w:rFonts w:ascii="Arial" w:cs="Arial" w:eastAsia="Arial" w:hAnsi="Arial"/>
                <w:sz w:val="11"/>
                <w:szCs w:val="11"/>
                <w:color w:val="auto"/>
                <w:w w:val="91"/>
              </w:rPr>
              <w:t>7.8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tcPr>
          <w:p>
            <w:pPr>
              <w:jc w:val="center"/>
              <w:ind w:left="353"/>
              <w:spacing w:after="0"/>
              <w:rPr>
                <w:sz w:val="20"/>
                <w:szCs w:val="20"/>
                <w:color w:val="auto"/>
              </w:rPr>
            </w:pPr>
            <w:r>
              <w:rPr>
                <w:rFonts w:ascii="Arial" w:cs="Arial" w:eastAsia="Arial" w:hAnsi="Arial"/>
                <w:sz w:val="11"/>
                <w:szCs w:val="11"/>
                <w:color w:val="auto"/>
                <w:w w:val="92"/>
              </w:rPr>
              <w:t>$ 3,560,194</w:t>
            </w:r>
          </w:p>
        </w:tc>
        <w:tc>
          <w:tcPr>
            <w:tcW w:w="580" w:type="dxa"/>
            <w:vAlign w:val="bottom"/>
          </w:tcPr>
          <w:p>
            <w:pPr>
              <w:spacing w:after="0"/>
              <w:rPr>
                <w:sz w:val="11"/>
                <w:szCs w:val="11"/>
                <w:color w:val="auto"/>
              </w:rPr>
            </w:pPr>
          </w:p>
        </w:tc>
        <w:tc>
          <w:tcPr>
            <w:tcW w:w="640" w:type="dxa"/>
            <w:vAlign w:val="bottom"/>
            <w:gridSpan w:val="7"/>
          </w:tcPr>
          <w:p>
            <w:pPr>
              <w:jc w:val="right"/>
              <w:spacing w:after="0"/>
              <w:rPr>
                <w:sz w:val="20"/>
                <w:szCs w:val="20"/>
                <w:color w:val="auto"/>
              </w:rPr>
            </w:pPr>
            <w:r>
              <w:rPr>
                <w:rFonts w:ascii="Arial" w:cs="Arial" w:eastAsia="Arial" w:hAnsi="Arial"/>
                <w:sz w:val="11"/>
                <w:szCs w:val="11"/>
                <w:color w:val="auto"/>
              </w:rPr>
              <w:t>$ 9.52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tcBorders>
              <w:right w:val="single" w:sz="8" w:color="808080"/>
            </w:tcBorders>
            <w:gridSpan w:val="4"/>
          </w:tcPr>
          <w:p>
            <w:pPr>
              <w:spacing w:after="0"/>
              <w:rPr>
                <w:sz w:val="2"/>
                <w:szCs w:val="2"/>
                <w:color w:val="auto"/>
              </w:rPr>
            </w:pPr>
          </w:p>
        </w:tc>
        <w:tc>
          <w:tcPr>
            <w:tcW w:w="160" w:type="dxa"/>
            <w:vAlign w:val="bottom"/>
            <w:tcBorders>
              <w:right w:val="single" w:sz="8" w:color="808080"/>
            </w:tcBorders>
            <w:shd w:val="clear" w:color="auto" w:fill="808080"/>
          </w:tcPr>
          <w:p>
            <w:pPr>
              <w:spacing w:after="0"/>
              <w:rPr>
                <w:sz w:val="2"/>
                <w:szCs w:val="2"/>
                <w:color w:val="auto"/>
              </w:rPr>
            </w:pPr>
          </w:p>
        </w:tc>
        <w:tc>
          <w:tcPr>
            <w:tcW w:w="560" w:type="dxa"/>
            <w:vAlign w:val="bottom"/>
            <w:tcBorders>
              <w:right w:val="single" w:sz="8" w:color="808080"/>
            </w:tcBorders>
            <w:gridSpan w:val="7"/>
          </w:tcPr>
          <w:p>
            <w:pPr>
              <w:spacing w:after="0"/>
              <w:rPr>
                <w:sz w:val="2"/>
                <w:szCs w:val="2"/>
                <w:color w:val="auto"/>
              </w:rPr>
            </w:pPr>
          </w:p>
        </w:tc>
        <w:tc>
          <w:tcPr>
            <w:tcW w:w="960" w:type="dxa"/>
            <w:vAlign w:val="bottom"/>
            <w:gridSpan w:val="9"/>
            <w:shd w:val="clear" w:color="auto" w:fill="808080"/>
          </w:tcPr>
          <w:p>
            <w:pPr>
              <w:spacing w:after="0"/>
              <w:rPr>
                <w:sz w:val="2"/>
                <w:szCs w:val="2"/>
                <w:color w:val="auto"/>
              </w:rPr>
            </w:pPr>
          </w:p>
        </w:tc>
        <w:tc>
          <w:tcPr>
            <w:tcW w:w="1840" w:type="dxa"/>
            <w:vAlign w:val="bottom"/>
            <w:tcBorders>
              <w:left w:val="single" w:sz="8" w:color="808080"/>
            </w:tcBorders>
            <w:gridSpan w:val="21"/>
            <w:shd w:val="clear" w:color="auto" w:fill="808080"/>
          </w:tcPr>
          <w:p>
            <w:pPr>
              <w:spacing w:after="0"/>
              <w:rPr>
                <w:sz w:val="2"/>
                <w:szCs w:val="2"/>
                <w:color w:val="auto"/>
              </w:rPr>
            </w:pPr>
          </w:p>
        </w:tc>
        <w:tc>
          <w:tcPr>
            <w:tcW w:w="1360" w:type="dxa"/>
            <w:vAlign w:val="bottom"/>
            <w:tcBorders>
              <w:left w:val="single" w:sz="8" w:color="808080"/>
            </w:tcBorders>
            <w:gridSpan w:val="12"/>
            <w:shd w:val="clear" w:color="auto" w:fill="808080"/>
          </w:tcPr>
          <w:p>
            <w:pPr>
              <w:spacing w:after="0"/>
              <w:rPr>
                <w:sz w:val="2"/>
                <w:szCs w:val="2"/>
                <w:color w:val="auto"/>
              </w:rPr>
            </w:pPr>
          </w:p>
        </w:tc>
        <w:tc>
          <w:tcPr>
            <w:tcW w:w="860" w:type="dxa"/>
            <w:vAlign w:val="bottom"/>
            <w:tcBorders>
              <w:left w:val="single" w:sz="8" w:color="808080"/>
              <w:right w:val="single" w:sz="8" w:color="808080"/>
            </w:tcBorders>
            <w:gridSpan w:val="8"/>
            <w:shd w:val="clear" w:color="auto" w:fill="808080"/>
          </w:tcPr>
          <w:p>
            <w:pPr>
              <w:spacing w:after="0"/>
              <w:rPr>
                <w:sz w:val="2"/>
                <w:szCs w:val="2"/>
                <w:color w:val="auto"/>
              </w:rPr>
            </w:pPr>
          </w:p>
        </w:tc>
        <w:tc>
          <w:tcPr>
            <w:tcW w:w="120" w:type="dxa"/>
            <w:vAlign w:val="bottom"/>
            <w:tcBorders>
              <w:right w:val="single" w:sz="8" w:color="808080"/>
            </w:tcBorders>
            <w:gridSpan w:val="2"/>
            <w:shd w:val="clear" w:color="auto" w:fill="808080"/>
          </w:tcPr>
          <w:p>
            <w:pPr>
              <w:spacing w:after="0"/>
              <w:rPr>
                <w:sz w:val="2"/>
                <w:szCs w:val="2"/>
                <w:color w:val="auto"/>
              </w:rPr>
            </w:pPr>
          </w:p>
        </w:tc>
        <w:tc>
          <w:tcPr>
            <w:tcW w:w="580" w:type="dxa"/>
            <w:vAlign w:val="bottom"/>
            <w:tcBorders>
              <w:right w:val="single" w:sz="8" w:color="808080"/>
            </w:tcBorders>
            <w:gridSpan w:val="10"/>
          </w:tcPr>
          <w:p>
            <w:pPr>
              <w:spacing w:after="0"/>
              <w:rPr>
                <w:sz w:val="2"/>
                <w:szCs w:val="2"/>
                <w:color w:val="auto"/>
              </w:rPr>
            </w:pPr>
          </w:p>
        </w:tc>
        <w:tc>
          <w:tcPr>
            <w:tcW w:w="1520" w:type="dxa"/>
            <w:vAlign w:val="bottom"/>
            <w:tcBorders>
              <w:left w:val="single" w:sz="8" w:color="808080"/>
              <w:right w:val="single" w:sz="8" w:color="808080"/>
            </w:tcBorders>
            <w:gridSpan w:val="16"/>
          </w:tcPr>
          <w:p>
            <w:pPr>
              <w:spacing w:after="0"/>
              <w:rPr>
                <w:sz w:val="2"/>
                <w:szCs w:val="2"/>
                <w:color w:val="auto"/>
              </w:rPr>
            </w:pPr>
          </w:p>
        </w:tc>
        <w:tc>
          <w:tcPr>
            <w:tcW w:w="1920" w:type="dxa"/>
            <w:vAlign w:val="bottom"/>
            <w:gridSpan w:val="11"/>
            <w:shd w:val="clear" w:color="auto" w:fill="808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Total - 12 months</w:t>
            </w:r>
          </w:p>
        </w:tc>
        <w:tc>
          <w:tcPr>
            <w:tcW w:w="380" w:type="dxa"/>
            <w:vAlign w:val="bottom"/>
            <w:tcBorders>
              <w:right w:val="single" w:sz="8" w:color="EEEEEE"/>
            </w:tcBorders>
            <w:gridSpan w:val="3"/>
            <w:shd w:val="clear" w:color="auto" w:fill="EEEEEE"/>
          </w:tcPr>
          <w:p>
            <w:pPr>
              <w:spacing w:after="0"/>
              <w:rPr>
                <w:sz w:val="10"/>
                <w:szCs w:val="10"/>
                <w:color w:val="auto"/>
              </w:rPr>
            </w:pPr>
          </w:p>
        </w:tc>
        <w:tc>
          <w:tcPr>
            <w:tcW w:w="16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w w:val="76"/>
              </w:rPr>
              <w:t>277</w:t>
            </w:r>
          </w:p>
        </w:tc>
        <w:tc>
          <w:tcPr>
            <w:tcW w:w="140" w:type="dxa"/>
            <w:vAlign w:val="bottom"/>
            <w:tcBorders>
              <w:left w:val="single" w:sz="8" w:color="EEEEEE"/>
            </w:tcBorders>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40" w:type="dxa"/>
            <w:vAlign w:val="bottom"/>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100%</w:t>
            </w:r>
          </w:p>
        </w:tc>
        <w:tc>
          <w:tcPr>
            <w:tcW w:w="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720" w:type="dxa"/>
            <w:vAlign w:val="bottom"/>
            <w:gridSpan w:val="6"/>
            <w:shd w:val="clear" w:color="auto" w:fill="EEEEEE"/>
          </w:tcPr>
          <w:p>
            <w:pPr>
              <w:jc w:val="right"/>
              <w:spacing w:after="0" w:line="122" w:lineRule="exact"/>
              <w:rPr>
                <w:sz w:val="20"/>
                <w:szCs w:val="20"/>
                <w:color w:val="auto"/>
              </w:rPr>
            </w:pPr>
            <w:r>
              <w:rPr>
                <w:rFonts w:ascii="Arial" w:cs="Arial" w:eastAsia="Arial" w:hAnsi="Arial"/>
                <w:sz w:val="11"/>
                <w:szCs w:val="11"/>
                <w:color w:val="auto"/>
              </w:rPr>
              <w:t>1,284,613</w:t>
            </w:r>
          </w:p>
        </w:tc>
        <w:tc>
          <w:tcPr>
            <w:tcW w:w="140" w:type="dxa"/>
            <w:vAlign w:val="bottom"/>
            <w:shd w:val="clear" w:color="auto" w:fill="EEEEEE"/>
          </w:tcPr>
          <w:p>
            <w:pPr>
              <w:spacing w:after="0"/>
              <w:rPr>
                <w:sz w:val="10"/>
                <w:szCs w:val="10"/>
                <w:color w:val="auto"/>
              </w:rPr>
            </w:pPr>
          </w:p>
        </w:tc>
        <w:tc>
          <w:tcPr>
            <w:tcW w:w="820" w:type="dxa"/>
            <w:vAlign w:val="bottom"/>
            <w:gridSpan w:val="11"/>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$19.42</w:t>
            </w: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00" w:type="dxa"/>
            <w:vAlign w:val="bottom"/>
            <w:gridSpan w:val="6"/>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$16.84</w:t>
            </w:r>
          </w:p>
        </w:tc>
        <w:tc>
          <w:tcPr>
            <w:tcW w:w="1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80" w:type="dxa"/>
            <w:vAlign w:val="bottom"/>
            <w:shd w:val="clear" w:color="auto" w:fill="EEEEEE"/>
          </w:tcPr>
          <w:p>
            <w:pPr>
              <w:ind w:left="40"/>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w w:val="85"/>
              </w:rPr>
              <w:t>3,316,276</w:t>
            </w:r>
          </w:p>
        </w:tc>
        <w:tc>
          <w:tcPr>
            <w:tcW w:w="340" w:type="dxa"/>
            <w:vAlign w:val="bottom"/>
            <w:shd w:val="clear" w:color="auto" w:fill="EEEEEE"/>
          </w:tcPr>
          <w:p>
            <w:pPr>
              <w:spacing w:after="0"/>
              <w:rPr>
                <w:sz w:val="10"/>
                <w:szCs w:val="10"/>
                <w:color w:val="auto"/>
              </w:rPr>
            </w:pPr>
          </w:p>
        </w:tc>
        <w:tc>
          <w:tcPr>
            <w:tcW w:w="680" w:type="dxa"/>
            <w:vAlign w:val="bottom"/>
            <w:gridSpan w:val="11"/>
            <w:shd w:val="clear" w:color="auto" w:fill="EEEEEE"/>
          </w:tcPr>
          <w:p>
            <w:pPr>
              <w:jc w:val="right"/>
              <w:ind w:right="40"/>
              <w:spacing w:after="0" w:line="122" w:lineRule="exact"/>
              <w:rPr>
                <w:sz w:val="20"/>
                <w:szCs w:val="20"/>
                <w:color w:val="auto"/>
              </w:rPr>
            </w:pPr>
            <w:r>
              <w:rPr>
                <w:rFonts w:ascii="Arial" w:cs="Arial" w:eastAsia="Arial" w:hAnsi="Arial"/>
                <w:sz w:val="11"/>
                <w:szCs w:val="11"/>
                <w:color w:val="auto"/>
              </w:rPr>
              <w:t>15%</w:t>
            </w: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460" w:type="dxa"/>
            <w:vAlign w:val="bottom"/>
            <w:gridSpan w:val="6"/>
            <w:shd w:val="clear" w:color="auto" w:fill="EEEEEE"/>
          </w:tcPr>
          <w:p>
            <w:pPr>
              <w:jc w:val="center"/>
              <w:ind w:left="166"/>
              <w:spacing w:after="0" w:line="122" w:lineRule="exact"/>
              <w:rPr>
                <w:sz w:val="20"/>
                <w:szCs w:val="20"/>
                <w:color w:val="auto"/>
              </w:rPr>
            </w:pPr>
            <w:r>
              <w:rPr>
                <w:rFonts w:ascii="Arial" w:cs="Arial" w:eastAsia="Arial" w:hAnsi="Arial"/>
                <w:sz w:val="11"/>
                <w:szCs w:val="11"/>
                <w:color w:val="auto"/>
                <w:w w:val="90"/>
              </w:rPr>
              <w:t>27%</w:t>
            </w:r>
          </w:p>
        </w:tc>
        <w:tc>
          <w:tcPr>
            <w:tcW w:w="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20" w:type="dxa"/>
            <w:vAlign w:val="bottom"/>
            <w:gridSpan w:val="5"/>
            <w:shd w:val="clear" w:color="auto" w:fill="EEEEEE"/>
          </w:tcPr>
          <w:p>
            <w:pPr>
              <w:jc w:val="center"/>
              <w:ind w:left="126"/>
              <w:spacing w:after="0" w:line="122" w:lineRule="exact"/>
              <w:rPr>
                <w:sz w:val="20"/>
                <w:szCs w:val="20"/>
                <w:color w:val="auto"/>
              </w:rPr>
            </w:pPr>
            <w:r>
              <w:rPr>
                <w:rFonts w:ascii="Arial" w:cs="Arial" w:eastAsia="Arial" w:hAnsi="Arial"/>
                <w:sz w:val="11"/>
                <w:szCs w:val="11"/>
                <w:color w:val="auto"/>
                <w:w w:val="91"/>
              </w:rPr>
              <w:t>7.3</w:t>
            </w:r>
          </w:p>
        </w:tc>
        <w:tc>
          <w:tcPr>
            <w:tcW w:w="140" w:type="dxa"/>
            <w:vAlign w:val="bottom"/>
            <w:tcBorders>
              <w:left w:val="single" w:sz="8" w:color="EEEEEE"/>
            </w:tcBorders>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940" w:type="dxa"/>
            <w:vAlign w:val="bottom"/>
            <w:gridSpan w:val="3"/>
            <w:shd w:val="clear" w:color="auto" w:fill="EEEEEE"/>
          </w:tcPr>
          <w:p>
            <w:pPr>
              <w:jc w:val="center"/>
              <w:ind w:left="353"/>
              <w:spacing w:after="0" w:line="122" w:lineRule="exact"/>
              <w:rPr>
                <w:sz w:val="20"/>
                <w:szCs w:val="20"/>
                <w:color w:val="auto"/>
              </w:rPr>
            </w:pPr>
            <w:r>
              <w:rPr>
                <w:rFonts w:ascii="Arial" w:cs="Arial" w:eastAsia="Arial" w:hAnsi="Arial"/>
                <w:sz w:val="11"/>
                <w:szCs w:val="11"/>
                <w:color w:val="auto"/>
                <w:w w:val="88"/>
              </w:rPr>
              <w:t>$10,991,463</w:t>
            </w:r>
          </w:p>
        </w:tc>
        <w:tc>
          <w:tcPr>
            <w:tcW w:w="580" w:type="dxa"/>
            <w:vAlign w:val="bottom"/>
            <w:tcBorders>
              <w:left w:val="single" w:sz="8" w:color="EEEEEE"/>
            </w:tcBorders>
            <w:shd w:val="clear" w:color="auto" w:fill="EEEEEE"/>
          </w:tcPr>
          <w:p>
            <w:pPr>
              <w:spacing w:after="0"/>
              <w:rPr>
                <w:sz w:val="10"/>
                <w:szCs w:val="10"/>
                <w:color w:val="auto"/>
              </w:rPr>
            </w:pPr>
          </w:p>
        </w:tc>
        <w:tc>
          <w:tcPr>
            <w:tcW w:w="640" w:type="dxa"/>
            <w:vAlign w:val="bottom"/>
            <w:gridSpan w:val="7"/>
            <w:shd w:val="clear" w:color="auto" w:fill="EEEEEE"/>
          </w:tcPr>
          <w:p>
            <w:pPr>
              <w:jc w:val="right"/>
              <w:spacing w:after="0" w:line="122" w:lineRule="exact"/>
              <w:rPr>
                <w:sz w:val="20"/>
                <w:szCs w:val="20"/>
                <w:color w:val="auto"/>
              </w:rPr>
            </w:pPr>
            <w:r>
              <w:rPr>
                <w:rFonts w:ascii="Arial" w:cs="Arial" w:eastAsia="Arial" w:hAnsi="Arial"/>
                <w:sz w:val="11"/>
                <w:szCs w:val="11"/>
                <w:color w:val="auto"/>
              </w:rPr>
              <w:t>$ 8.56</w:t>
            </w:r>
          </w:p>
        </w:tc>
        <w:tc>
          <w:tcPr>
            <w:tcW w:w="80" w:type="dxa"/>
            <w:vAlign w:val="bottom"/>
            <w:tcBorders>
              <w:left w:val="single" w:sz="8" w:color="EEEEEE"/>
            </w:tcBorders>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1540" w:type="dxa"/>
            <w:vAlign w:val="bottom"/>
            <w:gridSpan w:val="5"/>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60" w:type="dxa"/>
            <w:vAlign w:val="bottom"/>
            <w:gridSpan w:val="7"/>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80" w:type="dxa"/>
            <w:vAlign w:val="bottom"/>
            <w:gridSpan w:val="7"/>
          </w:tcPr>
          <w:p>
            <w:pPr>
              <w:spacing w:after="0"/>
              <w:rPr>
                <w:sz w:val="4"/>
                <w:szCs w:val="4"/>
                <w:color w:val="auto"/>
              </w:rPr>
            </w:pPr>
          </w:p>
        </w:tc>
        <w:tc>
          <w:tcPr>
            <w:tcW w:w="420" w:type="dxa"/>
            <w:vAlign w:val="bottom"/>
            <w:tcBorders>
              <w:bottom w:val="single" w:sz="8" w:color="808080"/>
            </w:tcBorders>
            <w:gridSpan w:val="3"/>
          </w:tcPr>
          <w:p>
            <w:pPr>
              <w:spacing w:after="0"/>
              <w:rPr>
                <w:sz w:val="4"/>
                <w:szCs w:val="4"/>
                <w:color w:val="auto"/>
              </w:rPr>
            </w:pPr>
          </w:p>
        </w:tc>
        <w:tc>
          <w:tcPr>
            <w:tcW w:w="700" w:type="dxa"/>
            <w:vAlign w:val="bottom"/>
            <w:gridSpan w:val="8"/>
          </w:tcPr>
          <w:p>
            <w:pPr>
              <w:spacing w:after="0"/>
              <w:rPr>
                <w:sz w:val="4"/>
                <w:szCs w:val="4"/>
                <w:color w:val="auto"/>
              </w:rPr>
            </w:pPr>
          </w:p>
        </w:tc>
        <w:tc>
          <w:tcPr>
            <w:tcW w:w="260" w:type="dxa"/>
            <w:vAlign w:val="bottom"/>
            <w:tcBorders>
              <w:bottom w:val="single" w:sz="8" w:color="808080"/>
            </w:tcBorders>
            <w:gridSpan w:val="4"/>
          </w:tcPr>
          <w:p>
            <w:pPr>
              <w:spacing w:after="0"/>
              <w:rPr>
                <w:sz w:val="4"/>
                <w:szCs w:val="4"/>
                <w:color w:val="auto"/>
              </w:rPr>
            </w:pPr>
          </w:p>
        </w:tc>
        <w:tc>
          <w:tcPr>
            <w:tcW w:w="660" w:type="dxa"/>
            <w:vAlign w:val="bottom"/>
            <w:gridSpan w:val="6"/>
          </w:tcPr>
          <w:p>
            <w:pPr>
              <w:spacing w:after="0"/>
              <w:rPr>
                <w:sz w:val="4"/>
                <w:szCs w:val="4"/>
                <w:color w:val="auto"/>
              </w:rPr>
            </w:pPr>
          </w:p>
        </w:tc>
        <w:tc>
          <w:tcPr>
            <w:tcW w:w="260" w:type="dxa"/>
            <w:vAlign w:val="bottom"/>
            <w:tcBorders>
              <w:bottom w:val="single" w:sz="8" w:color="808080"/>
            </w:tcBorders>
            <w:gridSpan w:val="3"/>
          </w:tcPr>
          <w:p>
            <w:pPr>
              <w:spacing w:after="0"/>
              <w:rPr>
                <w:sz w:val="4"/>
                <w:szCs w:val="4"/>
                <w:color w:val="auto"/>
              </w:rPr>
            </w:pPr>
          </w:p>
        </w:tc>
        <w:tc>
          <w:tcPr>
            <w:tcW w:w="860" w:type="dxa"/>
            <w:vAlign w:val="bottom"/>
            <w:gridSpan w:val="9"/>
          </w:tcPr>
          <w:p>
            <w:pPr>
              <w:spacing w:after="0"/>
              <w:rPr>
                <w:sz w:val="4"/>
                <w:szCs w:val="4"/>
                <w:color w:val="auto"/>
              </w:rPr>
            </w:pPr>
          </w:p>
        </w:tc>
        <w:tc>
          <w:tcPr>
            <w:tcW w:w="440" w:type="dxa"/>
            <w:vAlign w:val="bottom"/>
            <w:tcBorders>
              <w:bottom w:val="single" w:sz="8" w:color="808080"/>
            </w:tcBorders>
            <w:gridSpan w:val="2"/>
          </w:tcPr>
          <w:p>
            <w:pPr>
              <w:spacing w:after="0"/>
              <w:rPr>
                <w:sz w:val="4"/>
                <w:szCs w:val="4"/>
                <w:color w:val="auto"/>
              </w:rPr>
            </w:pPr>
          </w:p>
        </w:tc>
        <w:tc>
          <w:tcPr>
            <w:tcW w:w="760" w:type="dxa"/>
            <w:vAlign w:val="bottom"/>
            <w:gridSpan w:val="7"/>
          </w:tcPr>
          <w:p>
            <w:pPr>
              <w:spacing w:after="0"/>
              <w:rPr>
                <w:sz w:val="4"/>
                <w:szCs w:val="4"/>
                <w:color w:val="auto"/>
              </w:rPr>
            </w:pPr>
          </w:p>
        </w:tc>
        <w:tc>
          <w:tcPr>
            <w:tcW w:w="160" w:type="dxa"/>
            <w:vAlign w:val="bottom"/>
            <w:tcBorders>
              <w:bottom w:val="single" w:sz="8" w:color="808080"/>
            </w:tcBorders>
            <w:gridSpan w:val="3"/>
          </w:tcPr>
          <w:p>
            <w:pPr>
              <w:spacing w:after="0"/>
              <w:rPr>
                <w:sz w:val="4"/>
                <w:szCs w:val="4"/>
                <w:color w:val="auto"/>
              </w:rPr>
            </w:pPr>
          </w:p>
        </w:tc>
        <w:tc>
          <w:tcPr>
            <w:tcW w:w="1000" w:type="dxa"/>
            <w:vAlign w:val="bottom"/>
            <w:gridSpan w:val="17"/>
          </w:tcPr>
          <w:p>
            <w:pPr>
              <w:spacing w:after="0"/>
              <w:rPr>
                <w:sz w:val="4"/>
                <w:szCs w:val="4"/>
                <w:color w:val="auto"/>
              </w:rPr>
            </w:pPr>
          </w:p>
        </w:tc>
        <w:tc>
          <w:tcPr>
            <w:tcW w:w="160" w:type="dxa"/>
            <w:vAlign w:val="bottom"/>
            <w:tcBorders>
              <w:bottom w:val="single" w:sz="8" w:color="808080"/>
            </w:tcBorders>
            <w:gridSpan w:val="2"/>
          </w:tcPr>
          <w:p>
            <w:pPr>
              <w:spacing w:after="0"/>
              <w:rPr>
                <w:sz w:val="4"/>
                <w:szCs w:val="4"/>
                <w:color w:val="auto"/>
              </w:rPr>
            </w:pPr>
          </w:p>
        </w:tc>
        <w:tc>
          <w:tcPr>
            <w:tcW w:w="900" w:type="dxa"/>
            <w:vAlign w:val="bottom"/>
            <w:gridSpan w:val="6"/>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980" w:type="dxa"/>
            <w:vAlign w:val="bottom"/>
            <w:gridSpan w:val="6"/>
          </w:tcPr>
          <w:p>
            <w:pPr>
              <w:spacing w:after="0"/>
              <w:rPr>
                <w:sz w:val="4"/>
                <w:szCs w:val="4"/>
                <w:color w:val="auto"/>
              </w:rPr>
            </w:pPr>
          </w:p>
        </w:tc>
        <w:tc>
          <w:tcPr>
            <w:tcW w:w="240" w:type="dxa"/>
            <w:vAlign w:val="bottom"/>
            <w:tcBorders>
              <w:bottom w:val="single" w:sz="8" w:color="808080"/>
            </w:tcBorders>
            <w:gridSpan w:val="2"/>
          </w:tcPr>
          <w:p>
            <w:pPr>
              <w:spacing w:after="0"/>
              <w:rPr>
                <w:sz w:val="4"/>
                <w:szCs w:val="4"/>
                <w:color w:val="auto"/>
              </w:rPr>
            </w:pPr>
          </w:p>
        </w:tc>
        <w:tc>
          <w:tcPr>
            <w:tcW w:w="3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-2781935</wp:posOffset>
            </wp:positionV>
            <wp:extent cx="7302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25" cy="3873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-2781935</wp:posOffset>
            </wp:positionV>
            <wp:extent cx="9017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170" cy="3873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-1409700</wp:posOffset>
            </wp:positionV>
            <wp:extent cx="7302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25" cy="3873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-1409700</wp:posOffset>
            </wp:positionV>
            <wp:extent cx="9017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170" cy="3873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-1409700</wp:posOffset>
            </wp:positionV>
            <wp:extent cx="9842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425" cy="3873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-38100</wp:posOffset>
            </wp:positionV>
            <wp:extent cx="9017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170" cy="3873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-38100</wp:posOffset>
            </wp:positionV>
            <wp:extent cx="9842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425" cy="3873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Notes:</w:t>
      </w:r>
    </w:p>
    <w:p>
      <w:pPr>
        <w:spacing w:after="0" w:line="117"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Leases on this report represent retail activity only; office and residential leases are not included.</w:t>
      </w:r>
    </w:p>
    <w:p>
      <w:pPr>
        <w:spacing w:after="0" w:line="116" w:lineRule="exact"/>
        <w:rPr>
          <w:rFonts w:ascii="Arial" w:cs="Arial" w:eastAsia="Arial" w:hAnsi="Arial"/>
          <w:sz w:val="11"/>
          <w:szCs w:val="11"/>
          <w:color w:val="auto"/>
        </w:rPr>
      </w:pPr>
    </w:p>
    <w:p>
      <w:pPr>
        <w:ind w:left="160" w:hanging="152"/>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Comparable leases represent those leases signed on spaces for which there was a former tenant.</w:t>
      </w:r>
    </w:p>
    <w:p>
      <w:pPr>
        <w:spacing w:after="0" w:line="116" w:lineRule="exact"/>
        <w:rPr>
          <w:rFonts w:ascii="Arial" w:cs="Arial" w:eastAsia="Arial" w:hAnsi="Arial"/>
          <w:sz w:val="11"/>
          <w:szCs w:val="11"/>
          <w:color w:val="auto"/>
        </w:rPr>
      </w:pPr>
    </w:p>
    <w:p>
      <w:pPr>
        <w:ind w:left="160" w:hanging="152"/>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Contractual Rent represents contractual Minimum Rent under the new lease for the first 12 months of the term.</w:t>
      </w:r>
    </w:p>
    <w:p>
      <w:pPr>
        <w:spacing w:after="0" w:line="116" w:lineRule="exact"/>
        <w:rPr>
          <w:rFonts w:ascii="Arial" w:cs="Arial" w:eastAsia="Arial" w:hAnsi="Arial"/>
          <w:sz w:val="11"/>
          <w:szCs w:val="11"/>
          <w:color w:val="auto"/>
        </w:rPr>
      </w:pPr>
    </w:p>
    <w:p>
      <w:pPr>
        <w:ind w:left="160" w:hanging="152"/>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Prior Rent represents Minimum Rent and Percentage Rent paid by the prior tenant in the final 12 months of the term.</w:t>
      </w:r>
    </w:p>
    <w:p>
      <w:pPr>
        <w:spacing w:after="0" w:line="116" w:lineRule="exact"/>
        <w:rPr>
          <w:rFonts w:ascii="Arial" w:cs="Arial" w:eastAsia="Arial" w:hAnsi="Arial"/>
          <w:sz w:val="11"/>
          <w:szCs w:val="11"/>
          <w:color w:val="auto"/>
        </w:rPr>
      </w:pPr>
    </w:p>
    <w:p>
      <w:pPr>
        <w:ind w:left="160" w:hanging="152"/>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Weighted average is determined on the basis of square footage.</w:t>
      </w:r>
    </w:p>
    <w:p>
      <w:pPr>
        <w:spacing w:after="0" w:line="116" w:lineRule="exact"/>
        <w:rPr>
          <w:rFonts w:ascii="Arial" w:cs="Arial" w:eastAsia="Arial" w:hAnsi="Arial"/>
          <w:sz w:val="11"/>
          <w:szCs w:val="11"/>
          <w:color w:val="auto"/>
        </w:rPr>
      </w:pPr>
    </w:p>
    <w:p>
      <w:pPr>
        <w:ind w:left="160" w:hanging="152"/>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See Glossary of Terms</w:t>
      </w:r>
    </w:p>
    <w:p>
      <w:pPr>
        <w:spacing w:after="0" w:line="116" w:lineRule="exact"/>
        <w:rPr>
          <w:rFonts w:ascii="Arial" w:cs="Arial" w:eastAsia="Arial" w:hAnsi="Arial"/>
          <w:sz w:val="11"/>
          <w:szCs w:val="11"/>
          <w:color w:val="auto"/>
        </w:rPr>
      </w:pPr>
    </w:p>
    <w:p>
      <w:pPr>
        <w:ind w:left="160" w:hanging="152"/>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Renewal leases represent expiring leases rolling over with the same tenant. All other leases are categorized as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 - Non-Comparable Basis (cash, non-straight-lined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Lease Summary - Non-Comparable (2)</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Tenant</w:t>
            </w:r>
          </w:p>
        </w:tc>
      </w:tr>
      <w:tr>
        <w:trPr>
          <w:trHeight w:val="149"/>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 of Total</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Rent (3)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Tenant</w:t>
            </w:r>
          </w:p>
        </w:tc>
        <w:tc>
          <w:tcPr>
            <w:tcW w:w="200" w:type="dxa"/>
            <w:vAlign w:val="bottom"/>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Improvements</w:t>
            </w:r>
          </w:p>
        </w:tc>
      </w:tr>
      <w:tr>
        <w:trPr>
          <w:trHeight w:val="174"/>
        </w:trPr>
        <w:tc>
          <w:tcPr>
            <w:tcW w:w="1880" w:type="dxa"/>
            <w:vAlign w:val="bottom"/>
          </w:tcPr>
          <w:p>
            <w:pPr>
              <w:ind w:left="70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1"/>
              </w:rPr>
              <w:t>Leases Signed</w:t>
            </w:r>
          </w:p>
        </w:tc>
        <w:tc>
          <w:tcPr>
            <w:tcW w:w="180" w:type="dxa"/>
            <w:vAlign w:val="bottom"/>
          </w:tcPr>
          <w:p>
            <w:pPr>
              <w:spacing w:after="0"/>
              <w:rPr>
                <w:sz w:val="15"/>
                <w:szCs w:val="15"/>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3"/>
              </w:rPr>
              <w:t>Leases Signed</w:t>
            </w:r>
          </w:p>
        </w:tc>
        <w:tc>
          <w:tcPr>
            <w:tcW w:w="180" w:type="dxa"/>
            <w:vAlign w:val="bottom"/>
          </w:tcPr>
          <w:p>
            <w:pPr>
              <w:spacing w:after="0"/>
              <w:rPr>
                <w:sz w:val="15"/>
                <w:szCs w:val="15"/>
                <w:color w:val="auto"/>
              </w:rPr>
            </w:pPr>
          </w:p>
        </w:tc>
        <w:tc>
          <w:tcPr>
            <w:tcW w:w="1420" w:type="dxa"/>
            <w:vAlign w:val="bottom"/>
            <w:gridSpan w:val="3"/>
          </w:tcPr>
          <w:p>
            <w:pPr>
              <w:ind w:left="360"/>
              <w:spacing w:after="0"/>
              <w:rPr>
                <w:sz w:val="20"/>
                <w:szCs w:val="20"/>
                <w:color w:val="auto"/>
              </w:rPr>
            </w:pPr>
            <w:r>
              <w:rPr>
                <w:rFonts w:ascii="Arial" w:cs="Arial" w:eastAsia="Arial" w:hAnsi="Arial"/>
                <w:sz w:val="14"/>
                <w:szCs w:val="14"/>
                <w:b w:val="1"/>
                <w:bCs w:val="1"/>
                <w:color w:val="auto"/>
              </w:rPr>
              <w:t>GLA Signed</w:t>
            </w:r>
          </w:p>
        </w:tc>
        <w:tc>
          <w:tcPr>
            <w:tcW w:w="20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 Sq. Ft.</w:t>
            </w:r>
          </w:p>
        </w:tc>
        <w:tc>
          <w:tcPr>
            <w:tcW w:w="200" w:type="dxa"/>
            <w:vAlign w:val="bottom"/>
          </w:tcPr>
          <w:p>
            <w:pPr>
              <w:spacing w:after="0"/>
              <w:rPr>
                <w:sz w:val="15"/>
                <w:szCs w:val="15"/>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Lease Term (4)</w:t>
            </w:r>
          </w:p>
        </w:tc>
        <w:tc>
          <w:tcPr>
            <w:tcW w:w="200" w:type="dxa"/>
            <w:vAlign w:val="bottom"/>
          </w:tcPr>
          <w:p>
            <w:pPr>
              <w:spacing w:after="0"/>
              <w:rPr>
                <w:sz w:val="15"/>
                <w:szCs w:val="15"/>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Improvements (5)</w:t>
            </w:r>
          </w:p>
        </w:tc>
        <w:tc>
          <w:tcPr>
            <w:tcW w:w="20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 Sq. Ft.</w:t>
            </w:r>
          </w:p>
        </w:tc>
      </w:tr>
      <w:tr>
        <w:trPr>
          <w:trHeight w:val="95"/>
        </w:trPr>
        <w:tc>
          <w:tcPr>
            <w:tcW w:w="1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r>
      <w:tr>
        <w:trPr>
          <w:trHeight w:val="102"/>
        </w:trPr>
        <w:tc>
          <w:tcPr>
            <w:tcW w:w="1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16"/>
        </w:trPr>
        <w:tc>
          <w:tcPr>
            <w:tcW w:w="1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4th Quarter 2003</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100%</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21,867</w:t>
            </w:r>
          </w:p>
        </w:tc>
        <w:tc>
          <w:tcPr>
            <w:tcW w:w="4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w w:val="83"/>
              </w:rPr>
              <w:t>$36.64</w:t>
            </w:r>
          </w:p>
        </w:tc>
        <w:tc>
          <w:tcPr>
            <w:tcW w:w="38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4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84,425</w:t>
            </w:r>
          </w:p>
        </w:tc>
        <w:tc>
          <w:tcPr>
            <w:tcW w:w="7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3.86</w:t>
            </w:r>
          </w:p>
        </w:tc>
        <w:tc>
          <w:tcPr>
            <w:tcW w:w="380" w:type="dxa"/>
            <w:vAlign w:val="bottom"/>
            <w:shd w:val="clear" w:color="auto" w:fill="EEEEEE"/>
          </w:tcPr>
          <w:p>
            <w:pPr>
              <w:spacing w:after="0"/>
              <w:rPr>
                <w:sz w:val="18"/>
                <w:szCs w:val="18"/>
                <w:color w:val="auto"/>
              </w:rPr>
            </w:pPr>
          </w:p>
        </w:tc>
      </w:tr>
      <w:tr>
        <w:trPr>
          <w:trHeight w:val="216"/>
        </w:trPr>
        <w:tc>
          <w:tcPr>
            <w:tcW w:w="1880" w:type="dxa"/>
            <w:vAlign w:val="bottom"/>
          </w:tcPr>
          <w:p>
            <w:pPr>
              <w:ind w:left="180"/>
              <w:spacing w:after="0"/>
              <w:rPr>
                <w:sz w:val="20"/>
                <w:szCs w:val="20"/>
                <w:color w:val="auto"/>
              </w:rPr>
            </w:pPr>
            <w:r>
              <w:rPr>
                <w:rFonts w:ascii="Arial" w:cs="Arial" w:eastAsia="Arial" w:hAnsi="Arial"/>
                <w:sz w:val="18"/>
                <w:szCs w:val="18"/>
                <w:color w:val="auto"/>
              </w:rPr>
              <w:t>3rd Quarter 2003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100%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85,426</w:t>
            </w:r>
          </w:p>
        </w:tc>
        <w:tc>
          <w:tcPr>
            <w:tcW w:w="460" w:type="dxa"/>
            <w:vAlign w:val="bottom"/>
          </w:tcPr>
          <w:p>
            <w:pPr>
              <w:spacing w:after="0"/>
              <w:rPr>
                <w:sz w:val="18"/>
                <w:szCs w:val="18"/>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83"/>
              </w:rPr>
              <w:t>$24.59</w:t>
            </w: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17.3</w:t>
            </w: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w:t>
            </w:r>
          </w:p>
        </w:tc>
        <w:tc>
          <w:tcPr>
            <w:tcW w:w="7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0.59</w:t>
            </w:r>
          </w:p>
        </w:tc>
        <w:tc>
          <w:tcPr>
            <w:tcW w:w="380" w:type="dxa"/>
            <w:vAlign w:val="bottom"/>
          </w:tcPr>
          <w:p>
            <w:pPr>
              <w:spacing w:after="0"/>
              <w:rPr>
                <w:sz w:val="18"/>
                <w:szCs w:val="18"/>
                <w:color w:val="auto"/>
              </w:rPr>
            </w:pPr>
          </w:p>
        </w:tc>
      </w:tr>
      <w:tr>
        <w:trPr>
          <w:trHeight w:val="216"/>
        </w:trPr>
        <w:tc>
          <w:tcPr>
            <w:tcW w:w="1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2nd Quarter 2003</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92%</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70,475</w:t>
            </w:r>
          </w:p>
        </w:tc>
        <w:tc>
          <w:tcPr>
            <w:tcW w:w="4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w w:val="83"/>
              </w:rPr>
              <w:t>$15.35</w:t>
            </w:r>
          </w:p>
        </w:tc>
        <w:tc>
          <w:tcPr>
            <w:tcW w:w="38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4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1,050,000</w:t>
            </w:r>
          </w:p>
        </w:tc>
        <w:tc>
          <w:tcPr>
            <w:tcW w:w="7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14.90</w:t>
            </w:r>
          </w:p>
        </w:tc>
        <w:tc>
          <w:tcPr>
            <w:tcW w:w="380" w:type="dxa"/>
            <w:vAlign w:val="bottom"/>
            <w:shd w:val="clear" w:color="auto" w:fill="EEEEEE"/>
          </w:tcPr>
          <w:p>
            <w:pPr>
              <w:spacing w:after="0"/>
              <w:rPr>
                <w:sz w:val="18"/>
                <w:szCs w:val="18"/>
                <w:color w:val="auto"/>
              </w:rPr>
            </w:pPr>
          </w:p>
        </w:tc>
      </w:tr>
      <w:tr>
        <w:trPr>
          <w:trHeight w:val="222"/>
        </w:trPr>
        <w:tc>
          <w:tcPr>
            <w:tcW w:w="1880" w:type="dxa"/>
            <w:vAlign w:val="bottom"/>
          </w:tcPr>
          <w:p>
            <w:pPr>
              <w:ind w:left="180"/>
              <w:spacing w:after="0"/>
              <w:rPr>
                <w:sz w:val="20"/>
                <w:szCs w:val="20"/>
                <w:color w:val="auto"/>
              </w:rPr>
            </w:pPr>
            <w:r>
              <w:rPr>
                <w:rFonts w:ascii="Arial" w:cs="Arial" w:eastAsia="Arial" w:hAnsi="Arial"/>
                <w:sz w:val="18"/>
                <w:szCs w:val="18"/>
                <w:color w:val="auto"/>
              </w:rPr>
              <w:t>1st Quarter 2003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91%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150,407</w:t>
            </w:r>
          </w:p>
        </w:tc>
        <w:tc>
          <w:tcPr>
            <w:tcW w:w="460" w:type="dxa"/>
            <w:vAlign w:val="bottom"/>
          </w:tcPr>
          <w:p>
            <w:pPr>
              <w:spacing w:after="0"/>
              <w:rPr>
                <w:sz w:val="19"/>
                <w:szCs w:val="19"/>
                <w:color w:val="auto"/>
              </w:rPr>
            </w:pPr>
          </w:p>
        </w:tc>
        <w:tc>
          <w:tcPr>
            <w:tcW w:w="880" w:type="dxa"/>
            <w:vAlign w:val="bottom"/>
            <w:gridSpan w:val="3"/>
          </w:tcPr>
          <w:p>
            <w:pPr>
              <w:ind w:left="400"/>
              <w:spacing w:after="0"/>
              <w:rPr>
                <w:sz w:val="20"/>
                <w:szCs w:val="20"/>
                <w:color w:val="auto"/>
              </w:rPr>
            </w:pPr>
            <w:r>
              <w:rPr>
                <w:rFonts w:ascii="Arial" w:cs="Arial" w:eastAsia="Arial" w:hAnsi="Arial"/>
                <w:sz w:val="18"/>
                <w:szCs w:val="18"/>
                <w:color w:val="auto"/>
                <w:w w:val="83"/>
              </w:rPr>
              <w:t>$34.48</w:t>
            </w:r>
          </w:p>
        </w:tc>
        <w:tc>
          <w:tcPr>
            <w:tcW w:w="3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436,775</w:t>
            </w:r>
          </w:p>
        </w:tc>
        <w:tc>
          <w:tcPr>
            <w:tcW w:w="7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2.90</w:t>
            </w:r>
          </w:p>
        </w:tc>
        <w:tc>
          <w:tcPr>
            <w:tcW w:w="380" w:type="dxa"/>
            <w:vAlign w:val="bottom"/>
          </w:tcPr>
          <w:p>
            <w:pPr>
              <w:spacing w:after="0"/>
              <w:rPr>
                <w:sz w:val="19"/>
                <w:szCs w:val="19"/>
                <w:color w:val="auto"/>
              </w:rPr>
            </w:pPr>
          </w:p>
        </w:tc>
      </w:tr>
      <w:tr>
        <w:trPr>
          <w:trHeight w:val="102"/>
        </w:trPr>
        <w:tc>
          <w:tcPr>
            <w:tcW w:w="1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r>
      <w:tr>
        <w:trPr>
          <w:trHeight w:val="102"/>
        </w:trPr>
        <w:tc>
          <w:tcPr>
            <w:tcW w:w="1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16"/>
        </w:trPr>
        <w:tc>
          <w:tcPr>
            <w:tcW w:w="1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- 12 months</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95%</w:t>
            </w: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328,175</w:t>
            </w:r>
          </w:p>
        </w:tc>
        <w:tc>
          <w:tcPr>
            <w:tcW w:w="460" w:type="dxa"/>
            <w:vAlign w:val="bottom"/>
            <w:shd w:val="clear" w:color="auto" w:fill="EEEEEE"/>
          </w:tcPr>
          <w:p>
            <w:pPr>
              <w:spacing w:after="0"/>
              <w:rPr>
                <w:sz w:val="18"/>
                <w:szCs w:val="18"/>
                <w:color w:val="auto"/>
              </w:rPr>
            </w:pPr>
          </w:p>
        </w:tc>
        <w:tc>
          <w:tcPr>
            <w:tcW w:w="8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w w:val="83"/>
              </w:rPr>
              <w:t>$27.94</w:t>
            </w:r>
          </w:p>
        </w:tc>
        <w:tc>
          <w:tcPr>
            <w:tcW w:w="38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4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1,621,200</w:t>
            </w:r>
          </w:p>
        </w:tc>
        <w:tc>
          <w:tcPr>
            <w:tcW w:w="7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4.94</w:t>
            </w:r>
          </w:p>
        </w:tc>
        <w:tc>
          <w:tcPr>
            <w:tcW w:w="380" w:type="dxa"/>
            <w:vAlign w:val="bottom"/>
            <w:shd w:val="clear" w:color="auto" w:fill="EEEEEE"/>
          </w:tcPr>
          <w:p>
            <w:pPr>
              <w:spacing w:after="0"/>
              <w:rPr>
                <w:sz w:val="18"/>
                <w:szCs w:val="18"/>
                <w:color w:val="auto"/>
              </w:rPr>
            </w:pPr>
          </w:p>
        </w:tc>
      </w:tr>
      <w:tr>
        <w:trPr>
          <w:trHeight w:val="105"/>
        </w:trPr>
        <w:tc>
          <w:tcPr>
            <w:tcW w:w="1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61"/>
        </w:trPr>
        <w:tc>
          <w:tcPr>
            <w:tcW w:w="1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Renewal Lease Summary - Non-Comparable (2) (6)</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Contractual</w:t>
            </w:r>
          </w:p>
        </w:tc>
        <w:tc>
          <w:tcPr>
            <w:tcW w:w="3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Tenant</w:t>
            </w:r>
          </w:p>
        </w:tc>
      </w:tr>
      <w:tr>
        <w:trPr>
          <w:trHeight w:val="149"/>
        </w:trPr>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Rent (3)</w:t>
            </w:r>
          </w:p>
        </w:tc>
        <w:tc>
          <w:tcPr>
            <w:tcW w:w="32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13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Tenant</w:t>
            </w: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Improvements</w:t>
            </w:r>
          </w:p>
        </w:tc>
      </w:tr>
      <w:tr>
        <w:trPr>
          <w:trHeight w:val="174"/>
        </w:trPr>
        <w:tc>
          <w:tcPr>
            <w:tcW w:w="2120" w:type="dxa"/>
            <w:vAlign w:val="bottom"/>
          </w:tcPr>
          <w:p>
            <w:pPr>
              <w:ind w:left="82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Renewals Signed</w:t>
            </w:r>
          </w:p>
        </w:tc>
        <w:tc>
          <w:tcPr>
            <w:tcW w:w="30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81"/>
              </w:rPr>
              <w:t>Leases Signed</w:t>
            </w:r>
          </w:p>
        </w:tc>
        <w:tc>
          <w:tcPr>
            <w:tcW w:w="320" w:type="dxa"/>
            <w:vAlign w:val="bottom"/>
          </w:tcPr>
          <w:p>
            <w:pPr>
              <w:spacing w:after="0"/>
              <w:rPr>
                <w:sz w:val="15"/>
                <w:szCs w:val="15"/>
                <w:color w:val="auto"/>
              </w:rPr>
            </w:pPr>
          </w:p>
        </w:tc>
        <w:tc>
          <w:tcPr>
            <w:tcW w:w="1140" w:type="dxa"/>
            <w:vAlign w:val="bottom"/>
            <w:gridSpan w:val="3"/>
          </w:tcPr>
          <w:p>
            <w:pPr>
              <w:ind w:left="220"/>
              <w:spacing w:after="0"/>
              <w:rPr>
                <w:sz w:val="20"/>
                <w:szCs w:val="20"/>
                <w:color w:val="auto"/>
              </w:rPr>
            </w:pPr>
            <w:r>
              <w:rPr>
                <w:rFonts w:ascii="Arial" w:cs="Arial" w:eastAsia="Arial" w:hAnsi="Arial"/>
                <w:sz w:val="14"/>
                <w:szCs w:val="14"/>
                <w:b w:val="1"/>
                <w:bCs w:val="1"/>
                <w:color w:val="auto"/>
              </w:rPr>
              <w:t>GLA Signed</w:t>
            </w:r>
          </w:p>
        </w:tc>
        <w:tc>
          <w:tcPr>
            <w:tcW w:w="320" w:type="dxa"/>
            <w:vAlign w:val="bottom"/>
          </w:tcPr>
          <w:p>
            <w:pPr>
              <w:spacing w:after="0"/>
              <w:rPr>
                <w:sz w:val="15"/>
                <w:szCs w:val="15"/>
                <w:color w:val="auto"/>
              </w:rPr>
            </w:pPr>
          </w:p>
        </w:tc>
        <w:tc>
          <w:tcPr>
            <w:tcW w:w="1280" w:type="dxa"/>
            <w:vAlign w:val="bottom"/>
            <w:gridSpan w:val="3"/>
          </w:tcPr>
          <w:p>
            <w:pPr>
              <w:ind w:left="320"/>
              <w:spacing w:after="0"/>
              <w:rPr>
                <w:sz w:val="20"/>
                <w:szCs w:val="20"/>
                <w:color w:val="auto"/>
              </w:rPr>
            </w:pPr>
            <w:r>
              <w:rPr>
                <w:rFonts w:ascii="Arial" w:cs="Arial" w:eastAsia="Arial" w:hAnsi="Arial"/>
                <w:sz w:val="14"/>
                <w:szCs w:val="14"/>
                <w:b w:val="1"/>
                <w:bCs w:val="1"/>
                <w:color w:val="auto"/>
              </w:rPr>
              <w:t>Per Sq. Ft.</w:t>
            </w:r>
          </w:p>
        </w:tc>
        <w:tc>
          <w:tcPr>
            <w:tcW w:w="32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Lease Term (4)</w:t>
            </w:r>
          </w:p>
        </w:tc>
        <w:tc>
          <w:tcPr>
            <w:tcW w:w="340" w:type="dxa"/>
            <w:vAlign w:val="bottom"/>
          </w:tcPr>
          <w:p>
            <w:pPr>
              <w:spacing w:after="0"/>
              <w:rPr>
                <w:sz w:val="15"/>
                <w:szCs w:val="15"/>
                <w:color w:val="auto"/>
              </w:rPr>
            </w:pPr>
          </w:p>
        </w:tc>
        <w:tc>
          <w:tcPr>
            <w:tcW w:w="13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Improvements (5)</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 Sq. Ft.</w:t>
            </w:r>
          </w:p>
        </w:tc>
      </w:tr>
      <w:tr>
        <w:trPr>
          <w:trHeight w:val="95"/>
        </w:trPr>
        <w:tc>
          <w:tcPr>
            <w:tcW w:w="2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102"/>
        </w:trPr>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16"/>
        </w:trPr>
        <w:tc>
          <w:tcPr>
            <w:tcW w:w="21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4th Quarter 2003</w:t>
            </w: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tcPr>
          <w:p>
            <w:pPr>
              <w:ind w:left="300"/>
              <w:spacing w:after="0"/>
              <w:rPr>
                <w:sz w:val="20"/>
                <w:szCs w:val="20"/>
                <w:color w:val="auto"/>
              </w:rPr>
            </w:pPr>
            <w:r>
              <w:rPr>
                <w:rFonts w:ascii="Arial" w:cs="Arial" w:eastAsia="Arial" w:hAnsi="Arial"/>
                <w:sz w:val="18"/>
                <w:szCs w:val="18"/>
                <w:color w:val="auto"/>
              </w:rPr>
              <w:t>3rd Quarter 2003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1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2nd Quarter 2003</w:t>
            </w: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8%</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1,604</w:t>
            </w: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12.00</w:t>
            </w:r>
          </w:p>
        </w:tc>
        <w:tc>
          <w:tcPr>
            <w:tcW w:w="4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r>
      <w:tr>
        <w:trPr>
          <w:trHeight w:val="222"/>
        </w:trPr>
        <w:tc>
          <w:tcPr>
            <w:tcW w:w="2120" w:type="dxa"/>
            <w:vAlign w:val="bottom"/>
          </w:tcPr>
          <w:p>
            <w:pPr>
              <w:ind w:left="300"/>
              <w:spacing w:after="0"/>
              <w:rPr>
                <w:sz w:val="20"/>
                <w:szCs w:val="20"/>
                <w:color w:val="auto"/>
              </w:rPr>
            </w:pPr>
            <w:r>
              <w:rPr>
                <w:rFonts w:ascii="Arial" w:cs="Arial" w:eastAsia="Arial" w:hAnsi="Arial"/>
                <w:sz w:val="18"/>
                <w:szCs w:val="18"/>
                <w:color w:val="auto"/>
              </w:rPr>
              <w:t>1st Quarter 2003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7,473</w:t>
            </w:r>
          </w:p>
        </w:tc>
        <w:tc>
          <w:tcPr>
            <w:tcW w:w="420" w:type="dxa"/>
            <w:vAlign w:val="bottom"/>
          </w:tcPr>
          <w:p>
            <w:pPr>
              <w:spacing w:after="0"/>
              <w:rPr>
                <w:sz w:val="19"/>
                <w:szCs w:val="19"/>
                <w:color w:val="auto"/>
              </w:rPr>
            </w:pP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11.58</w:t>
            </w:r>
          </w:p>
        </w:tc>
        <w:tc>
          <w:tcPr>
            <w:tcW w:w="4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102"/>
        </w:trPr>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r>
      <w:tr>
        <w:trPr>
          <w:trHeight w:val="102"/>
        </w:trPr>
        <w:tc>
          <w:tcPr>
            <w:tcW w:w="2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16"/>
        </w:trPr>
        <w:tc>
          <w:tcPr>
            <w:tcW w:w="21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Total - 12 months</w:t>
            </w: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5%</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9,077</w:t>
            </w:r>
          </w:p>
        </w:tc>
        <w:tc>
          <w:tcPr>
            <w:tcW w:w="4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6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11.65</w:t>
            </w:r>
          </w:p>
        </w:tc>
        <w:tc>
          <w:tcPr>
            <w:tcW w:w="4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34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w:t>
            </w:r>
          </w:p>
        </w:tc>
      </w:tr>
      <w:tr>
        <w:trPr>
          <w:trHeight w:val="105"/>
        </w:trPr>
        <w:tc>
          <w:tcPr>
            <w:tcW w:w="2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2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Non-Comparable (2)</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Tenant</w:t>
            </w:r>
          </w:p>
        </w:tc>
      </w:tr>
      <w:tr>
        <w:trPr>
          <w:trHeight w:val="149"/>
        </w:trPr>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Number of Leases</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Rent (3)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Tenant</w:t>
            </w:r>
          </w:p>
        </w:tc>
        <w:tc>
          <w:tcPr>
            <w:tcW w:w="180" w:type="dxa"/>
            <w:vAlign w:val="bottom"/>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Improvements</w:t>
            </w:r>
          </w:p>
        </w:tc>
      </w:tr>
      <w:tr>
        <w:trPr>
          <w:trHeight w:val="174"/>
        </w:trPr>
        <w:tc>
          <w:tcPr>
            <w:tcW w:w="1760" w:type="dxa"/>
            <w:vAlign w:val="bottom"/>
          </w:tcPr>
          <w:p>
            <w:pPr>
              <w:ind w:left="64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5"/>
                <w:szCs w:val="15"/>
                <w:color w:val="auto"/>
              </w:rPr>
            </w:pPr>
          </w:p>
        </w:tc>
        <w:tc>
          <w:tcPr>
            <w:tcW w:w="12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&amp; Renewals Signed</w:t>
            </w: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3"/>
              </w:rPr>
              <w:t>Leases Signed</w:t>
            </w:r>
          </w:p>
        </w:tc>
        <w:tc>
          <w:tcPr>
            <w:tcW w:w="160" w:type="dxa"/>
            <w:vAlign w:val="bottom"/>
          </w:tcPr>
          <w:p>
            <w:pPr>
              <w:spacing w:after="0"/>
              <w:rPr>
                <w:sz w:val="15"/>
                <w:szCs w:val="15"/>
                <w:color w:val="auto"/>
              </w:rPr>
            </w:pPr>
          </w:p>
        </w:tc>
        <w:tc>
          <w:tcPr>
            <w:tcW w:w="1400" w:type="dxa"/>
            <w:vAlign w:val="bottom"/>
            <w:gridSpan w:val="3"/>
          </w:tcPr>
          <w:p>
            <w:pPr>
              <w:ind w:left="340"/>
              <w:spacing w:after="0"/>
              <w:rPr>
                <w:sz w:val="20"/>
                <w:szCs w:val="20"/>
                <w:color w:val="auto"/>
              </w:rPr>
            </w:pPr>
            <w:r>
              <w:rPr>
                <w:rFonts w:ascii="Arial" w:cs="Arial" w:eastAsia="Arial" w:hAnsi="Arial"/>
                <w:sz w:val="14"/>
                <w:szCs w:val="14"/>
                <w:b w:val="1"/>
                <w:bCs w:val="1"/>
                <w:color w:val="auto"/>
              </w:rPr>
              <w:t>GLA Signed</w:t>
            </w:r>
          </w:p>
        </w:tc>
        <w:tc>
          <w:tcPr>
            <w:tcW w:w="18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 Sq. Ft.</w:t>
            </w:r>
          </w:p>
        </w:tc>
        <w:tc>
          <w:tcPr>
            <w:tcW w:w="180" w:type="dxa"/>
            <w:vAlign w:val="bottom"/>
          </w:tcPr>
          <w:p>
            <w:pPr>
              <w:spacing w:after="0"/>
              <w:rPr>
                <w:sz w:val="15"/>
                <w:szCs w:val="15"/>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Lease Term (4)</w:t>
            </w:r>
          </w:p>
        </w:tc>
        <w:tc>
          <w:tcPr>
            <w:tcW w:w="180" w:type="dxa"/>
            <w:vAlign w:val="bottom"/>
          </w:tcPr>
          <w:p>
            <w:pPr>
              <w:spacing w:after="0"/>
              <w:rPr>
                <w:sz w:val="15"/>
                <w:szCs w:val="15"/>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Improvements (5)</w:t>
            </w:r>
          </w:p>
        </w:tc>
        <w:tc>
          <w:tcPr>
            <w:tcW w:w="18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 Sq. Ft.</w:t>
            </w:r>
          </w:p>
        </w:tc>
      </w:tr>
      <w:tr>
        <w:trPr>
          <w:trHeight w:val="95"/>
        </w:trPr>
        <w:tc>
          <w:tcPr>
            <w:tcW w:w="17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r>
      <w:tr>
        <w:trPr>
          <w:trHeight w:val="102"/>
        </w:trPr>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16"/>
        </w:trPr>
        <w:tc>
          <w:tcPr>
            <w:tcW w:w="1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4th Quarter 2003</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100%</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21,867</w:t>
            </w:r>
          </w:p>
        </w:tc>
        <w:tc>
          <w:tcPr>
            <w:tcW w:w="4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ind w:left="380"/>
              <w:spacing w:after="0"/>
              <w:rPr>
                <w:sz w:val="20"/>
                <w:szCs w:val="20"/>
                <w:color w:val="auto"/>
              </w:rPr>
            </w:pPr>
            <w:r>
              <w:rPr>
                <w:rFonts w:ascii="Arial" w:cs="Arial" w:eastAsia="Arial" w:hAnsi="Arial"/>
                <w:sz w:val="18"/>
                <w:szCs w:val="18"/>
                <w:color w:val="auto"/>
                <w:w w:val="83"/>
              </w:rPr>
              <w:t>$36.64</w:t>
            </w:r>
          </w:p>
        </w:tc>
        <w:tc>
          <w:tcPr>
            <w:tcW w:w="3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4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84,425</w:t>
            </w:r>
          </w:p>
        </w:tc>
        <w:tc>
          <w:tcPr>
            <w:tcW w:w="6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3.86</w:t>
            </w:r>
          </w:p>
        </w:tc>
        <w:tc>
          <w:tcPr>
            <w:tcW w:w="380" w:type="dxa"/>
            <w:vAlign w:val="bottom"/>
            <w:shd w:val="clear" w:color="auto" w:fill="EEEEEE"/>
          </w:tcPr>
          <w:p>
            <w:pPr>
              <w:spacing w:after="0"/>
              <w:rPr>
                <w:sz w:val="18"/>
                <w:szCs w:val="18"/>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3rd Quarter 2003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85,426</w:t>
            </w:r>
          </w:p>
        </w:tc>
        <w:tc>
          <w:tcPr>
            <w:tcW w:w="460" w:type="dxa"/>
            <w:vAlign w:val="bottom"/>
          </w:tcPr>
          <w:p>
            <w:pPr>
              <w:spacing w:after="0"/>
              <w:rPr>
                <w:sz w:val="18"/>
                <w:szCs w:val="18"/>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w w:val="83"/>
              </w:rPr>
              <w:t>$24.59</w:t>
            </w:r>
          </w:p>
        </w:tc>
        <w:tc>
          <w:tcPr>
            <w:tcW w:w="3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17.3</w:t>
            </w:r>
          </w:p>
        </w:tc>
        <w:tc>
          <w:tcPr>
            <w:tcW w:w="4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6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0.59</w:t>
            </w:r>
          </w:p>
        </w:tc>
        <w:tc>
          <w:tcPr>
            <w:tcW w:w="380" w:type="dxa"/>
            <w:vAlign w:val="bottom"/>
          </w:tcPr>
          <w:p>
            <w:pPr>
              <w:spacing w:after="0"/>
              <w:rPr>
                <w:sz w:val="18"/>
                <w:szCs w:val="18"/>
                <w:color w:val="auto"/>
              </w:rPr>
            </w:pPr>
          </w:p>
        </w:tc>
      </w:tr>
      <w:tr>
        <w:trPr>
          <w:trHeight w:val="216"/>
        </w:trPr>
        <w:tc>
          <w:tcPr>
            <w:tcW w:w="1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2nd Quarter 2003</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100%</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72,079</w:t>
            </w:r>
          </w:p>
        </w:tc>
        <w:tc>
          <w:tcPr>
            <w:tcW w:w="4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ind w:left="380"/>
              <w:spacing w:after="0"/>
              <w:rPr>
                <w:sz w:val="20"/>
                <w:szCs w:val="20"/>
                <w:color w:val="auto"/>
              </w:rPr>
            </w:pPr>
            <w:r>
              <w:rPr>
                <w:rFonts w:ascii="Arial" w:cs="Arial" w:eastAsia="Arial" w:hAnsi="Arial"/>
                <w:sz w:val="18"/>
                <w:szCs w:val="18"/>
                <w:color w:val="auto"/>
                <w:w w:val="83"/>
              </w:rPr>
              <w:t>$15.28</w:t>
            </w:r>
          </w:p>
        </w:tc>
        <w:tc>
          <w:tcPr>
            <w:tcW w:w="3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18.1</w:t>
            </w:r>
          </w:p>
        </w:tc>
        <w:tc>
          <w:tcPr>
            <w:tcW w:w="4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1,050,000</w:t>
            </w:r>
          </w:p>
        </w:tc>
        <w:tc>
          <w:tcPr>
            <w:tcW w:w="6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14.57</w:t>
            </w:r>
          </w:p>
        </w:tc>
        <w:tc>
          <w:tcPr>
            <w:tcW w:w="380" w:type="dxa"/>
            <w:vAlign w:val="bottom"/>
            <w:shd w:val="clear" w:color="auto" w:fill="EEEEEE"/>
          </w:tcPr>
          <w:p>
            <w:pPr>
              <w:spacing w:after="0"/>
              <w:rPr>
                <w:sz w:val="18"/>
                <w:szCs w:val="18"/>
                <w:color w:val="auto"/>
              </w:rPr>
            </w:pPr>
          </w:p>
        </w:tc>
      </w:tr>
      <w:tr>
        <w:trPr>
          <w:trHeight w:val="222"/>
        </w:trPr>
        <w:tc>
          <w:tcPr>
            <w:tcW w:w="1760" w:type="dxa"/>
            <w:vAlign w:val="bottom"/>
          </w:tcPr>
          <w:p>
            <w:pPr>
              <w:ind w:left="180"/>
              <w:spacing w:after="0"/>
              <w:rPr>
                <w:sz w:val="20"/>
                <w:szCs w:val="20"/>
                <w:color w:val="auto"/>
              </w:rPr>
            </w:pPr>
            <w:r>
              <w:rPr>
                <w:rFonts w:ascii="Arial" w:cs="Arial" w:eastAsia="Arial" w:hAnsi="Arial"/>
                <w:sz w:val="18"/>
                <w:szCs w:val="18"/>
                <w:color w:val="auto"/>
              </w:rPr>
              <w:t>1st Quarter 2003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157,880</w:t>
            </w:r>
          </w:p>
        </w:tc>
        <w:tc>
          <w:tcPr>
            <w:tcW w:w="460" w:type="dxa"/>
            <w:vAlign w:val="bottom"/>
          </w:tcPr>
          <w:p>
            <w:pPr>
              <w:spacing w:after="0"/>
              <w:rPr>
                <w:sz w:val="19"/>
                <w:szCs w:val="19"/>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w w:val="83"/>
              </w:rPr>
              <w:t>$33.39</w:t>
            </w:r>
          </w:p>
        </w:tc>
        <w:tc>
          <w:tcPr>
            <w:tcW w:w="3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436,775</w:t>
            </w:r>
          </w:p>
        </w:tc>
        <w:tc>
          <w:tcPr>
            <w:tcW w:w="6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2.77</w:t>
            </w:r>
          </w:p>
        </w:tc>
        <w:tc>
          <w:tcPr>
            <w:tcW w:w="380" w:type="dxa"/>
            <w:vAlign w:val="bottom"/>
          </w:tcPr>
          <w:p>
            <w:pPr>
              <w:spacing w:after="0"/>
              <w:rPr>
                <w:sz w:val="19"/>
                <w:szCs w:val="19"/>
                <w:color w:val="auto"/>
              </w:rPr>
            </w:pPr>
          </w:p>
        </w:tc>
      </w:tr>
      <w:tr>
        <w:trPr>
          <w:trHeight w:val="102"/>
        </w:trPr>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r>
      <w:tr>
        <w:trPr>
          <w:trHeight w:val="102"/>
        </w:trPr>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16"/>
        </w:trPr>
        <w:tc>
          <w:tcPr>
            <w:tcW w:w="1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- 12 months</w:t>
            </w: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100%</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337,252</w:t>
            </w:r>
          </w:p>
        </w:tc>
        <w:tc>
          <w:tcPr>
            <w:tcW w:w="460" w:type="dxa"/>
            <w:vAlign w:val="bottom"/>
            <w:shd w:val="clear" w:color="auto" w:fill="EEEEEE"/>
          </w:tcPr>
          <w:p>
            <w:pPr>
              <w:spacing w:after="0"/>
              <w:rPr>
                <w:sz w:val="18"/>
                <w:szCs w:val="18"/>
                <w:color w:val="auto"/>
              </w:rPr>
            </w:pPr>
          </w:p>
        </w:tc>
        <w:tc>
          <w:tcPr>
            <w:tcW w:w="860" w:type="dxa"/>
            <w:vAlign w:val="bottom"/>
            <w:gridSpan w:val="3"/>
            <w:shd w:val="clear" w:color="auto" w:fill="EEEEEE"/>
          </w:tcPr>
          <w:p>
            <w:pPr>
              <w:ind w:left="380"/>
              <w:spacing w:after="0"/>
              <w:rPr>
                <w:sz w:val="20"/>
                <w:szCs w:val="20"/>
                <w:color w:val="auto"/>
              </w:rPr>
            </w:pPr>
            <w:r>
              <w:rPr>
                <w:rFonts w:ascii="Arial" w:cs="Arial" w:eastAsia="Arial" w:hAnsi="Arial"/>
                <w:sz w:val="18"/>
                <w:szCs w:val="18"/>
                <w:color w:val="auto"/>
                <w:w w:val="83"/>
              </w:rPr>
              <w:t>$27.50</w:t>
            </w:r>
          </w:p>
        </w:tc>
        <w:tc>
          <w:tcPr>
            <w:tcW w:w="3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12.7</w:t>
            </w:r>
          </w:p>
        </w:tc>
        <w:tc>
          <w:tcPr>
            <w:tcW w:w="4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1,621,200</w:t>
            </w:r>
          </w:p>
        </w:tc>
        <w:tc>
          <w:tcPr>
            <w:tcW w:w="6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4.81</w:t>
            </w:r>
          </w:p>
        </w:tc>
        <w:tc>
          <w:tcPr>
            <w:tcW w:w="380" w:type="dxa"/>
            <w:vAlign w:val="bottom"/>
            <w:shd w:val="clear" w:color="auto" w:fill="EEEEEE"/>
          </w:tcPr>
          <w:p>
            <w:pPr>
              <w:spacing w:after="0"/>
              <w:rPr>
                <w:sz w:val="18"/>
                <w:szCs w:val="18"/>
                <w:color w:val="auto"/>
              </w:rPr>
            </w:pPr>
          </w:p>
        </w:tc>
      </w:tr>
      <w:tr>
        <w:trPr>
          <w:trHeight w:val="105"/>
        </w:trPr>
        <w:tc>
          <w:tcPr>
            <w:tcW w:w="1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61"/>
        </w:trPr>
        <w:tc>
          <w:tcPr>
            <w:tcW w:w="1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5"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225"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Non-comparable leases represent those leases signed on spaces for which there was no former tenant, or expansion square footage for leases rolling over for which there was no former tenant.</w:t>
      </w:r>
    </w:p>
    <w:p>
      <w:pPr>
        <w:spacing w:after="0" w:line="185"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All other leases are categorized as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Assumes no exercise of lease options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1"/>
                <w:szCs w:val="11"/>
                <w:b w:val="1"/>
                <w:bCs w:val="1"/>
                <w:color w:val="auto"/>
              </w:rPr>
              <w:t>Anchor Tenants(1)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Small Shop Tenants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8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Year</w:t>
            </w:r>
          </w:p>
        </w:tc>
        <w:tc>
          <w:tcPr>
            <w:tcW w:w="1200" w:type="dxa"/>
            <w:vAlign w:val="bottom"/>
            <w:gridSpan w:val="3"/>
          </w:tcPr>
          <w:p>
            <w:pPr>
              <w:ind w:left="240"/>
              <w:spacing w:after="0"/>
              <w:rPr>
                <w:sz w:val="20"/>
                <w:szCs w:val="20"/>
                <w:color w:val="auto"/>
              </w:rPr>
            </w:pPr>
            <w:r>
              <w:rPr>
                <w:rFonts w:ascii="Arial" w:cs="Arial" w:eastAsia="Arial" w:hAnsi="Arial"/>
                <w:sz w:val="11"/>
                <w:szCs w:val="11"/>
                <w:b w:val="1"/>
                <w:bCs w:val="1"/>
                <w:color w:val="auto"/>
              </w:rPr>
              <w:t>Expiring SF (2)</w:t>
            </w:r>
          </w:p>
        </w:tc>
        <w:tc>
          <w:tcPr>
            <w:tcW w:w="22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w w:val="97"/>
              </w:rPr>
              <w:t>% of Anchor SF</w:t>
            </w:r>
          </w:p>
        </w:tc>
        <w:tc>
          <w:tcPr>
            <w:tcW w:w="2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w w:val="90"/>
              </w:rPr>
              <w:t>Minimum Rent PSF (3)</w:t>
            </w:r>
          </w:p>
        </w:tc>
        <w:tc>
          <w:tcPr>
            <w:tcW w:w="22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Expiring SF (2)</w:t>
            </w:r>
          </w:p>
        </w:tc>
        <w:tc>
          <w:tcPr>
            <w:tcW w:w="22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 of Small Shop SF</w:t>
            </w: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w w:val="90"/>
              </w:rPr>
              <w:t>Minimum Rent PSF (3)</w:t>
            </w:r>
          </w:p>
        </w:tc>
        <w:tc>
          <w:tcPr>
            <w:tcW w:w="22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Expiring SF (2)</w:t>
            </w:r>
          </w:p>
        </w:tc>
        <w:tc>
          <w:tcPr>
            <w:tcW w:w="220" w:type="dxa"/>
            <w:vAlign w:val="bottom"/>
          </w:tcPr>
          <w:p>
            <w:pPr>
              <w:spacing w:after="0"/>
              <w:rPr>
                <w:sz w:val="15"/>
                <w:szCs w:val="15"/>
                <w:color w:val="auto"/>
              </w:rPr>
            </w:pPr>
          </w:p>
        </w:tc>
        <w:tc>
          <w:tcPr>
            <w:tcW w:w="1800" w:type="dxa"/>
            <w:vAlign w:val="bottom"/>
            <w:gridSpan w:val="7"/>
          </w:tcPr>
          <w:p>
            <w:pPr>
              <w:ind w:left="20"/>
              <w:spacing w:after="0"/>
              <w:rPr>
                <w:sz w:val="20"/>
                <w:szCs w:val="20"/>
                <w:color w:val="auto"/>
              </w:rPr>
            </w:pPr>
            <w:r>
              <w:rPr>
                <w:rFonts w:ascii="Arial" w:cs="Arial" w:eastAsia="Arial" w:hAnsi="Arial"/>
                <w:sz w:val="11"/>
                <w:szCs w:val="11"/>
                <w:b w:val="1"/>
                <w:bCs w:val="1"/>
                <w:color w:val="auto"/>
                <w:w w:val="92"/>
              </w:rPr>
              <w:t>% of Total SF Minimum Rent PSF (3)</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820" w:type="dxa"/>
            <w:vAlign w:val="bottom"/>
            <w:shd w:val="clear" w:color="auto" w:fill="EEEEEE"/>
          </w:tcPr>
          <w:p>
            <w:pPr>
              <w:jc w:val="right"/>
              <w:ind w:right="286"/>
              <w:spacing w:after="0" w:line="122" w:lineRule="exact"/>
              <w:rPr>
                <w:sz w:val="20"/>
                <w:szCs w:val="20"/>
                <w:color w:val="auto"/>
              </w:rPr>
            </w:pPr>
            <w:r>
              <w:rPr>
                <w:rFonts w:ascii="Arial" w:cs="Arial" w:eastAsia="Arial" w:hAnsi="Arial"/>
                <w:sz w:val="11"/>
                <w:szCs w:val="11"/>
                <w:b w:val="1"/>
                <w:bCs w:val="1"/>
                <w:color w:val="auto"/>
              </w:rPr>
              <w:t>2004</w:t>
            </w:r>
          </w:p>
        </w:tc>
        <w:tc>
          <w:tcPr>
            <w:tcW w:w="20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476,000</w:t>
            </w:r>
          </w:p>
        </w:tc>
        <w:tc>
          <w:tcPr>
            <w:tcW w:w="380" w:type="dxa"/>
            <w:vAlign w:val="bottom"/>
            <w:shd w:val="clear" w:color="auto" w:fill="EEEEEE"/>
          </w:tcPr>
          <w:p>
            <w:pPr>
              <w:spacing w:after="0"/>
              <w:rPr>
                <w:sz w:val="10"/>
                <w:szCs w:val="10"/>
                <w:color w:val="auto"/>
              </w:rPr>
            </w:pPr>
          </w:p>
        </w:tc>
        <w:tc>
          <w:tcPr>
            <w:tcW w:w="114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6%</w:t>
            </w:r>
          </w:p>
        </w:tc>
        <w:tc>
          <w:tcPr>
            <w:tcW w:w="340" w:type="dxa"/>
            <w:vAlign w:val="bottom"/>
            <w:tcBorders>
              <w:right w:val="single" w:sz="8" w:color="EEEEEE"/>
            </w:tcBorders>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6.29</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679,000</w:t>
            </w:r>
          </w:p>
        </w:tc>
        <w:tc>
          <w:tcPr>
            <w:tcW w:w="100" w:type="dxa"/>
            <w:vAlign w:val="bottom"/>
            <w:shd w:val="clear" w:color="auto" w:fill="EEEEEE"/>
          </w:tcPr>
          <w:p>
            <w:pPr>
              <w:spacing w:after="0"/>
              <w:rPr>
                <w:sz w:val="10"/>
                <w:szCs w:val="10"/>
                <w:color w:val="auto"/>
              </w:rPr>
            </w:pPr>
          </w:p>
        </w:tc>
        <w:tc>
          <w:tcPr>
            <w:tcW w:w="120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10%</w:t>
            </w:r>
          </w:p>
        </w:tc>
        <w:tc>
          <w:tcPr>
            <w:tcW w:w="220" w:type="dxa"/>
            <w:vAlign w:val="bottom"/>
            <w:shd w:val="clear" w:color="auto" w:fill="EEEEEE"/>
          </w:tcPr>
          <w:p>
            <w:pPr>
              <w:spacing w:after="0"/>
              <w:rPr>
                <w:sz w:val="10"/>
                <w:szCs w:val="10"/>
                <w:color w:val="auto"/>
              </w:rPr>
            </w:pPr>
          </w:p>
        </w:tc>
        <w:tc>
          <w:tcPr>
            <w:tcW w:w="1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20.25</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1,155,000</w:t>
            </w:r>
          </w:p>
        </w:tc>
        <w:tc>
          <w:tcPr>
            <w:tcW w:w="100" w:type="dxa"/>
            <w:vAlign w:val="bottom"/>
            <w:shd w:val="clear" w:color="auto" w:fill="EEEEEE"/>
          </w:tcPr>
          <w:p>
            <w:pPr>
              <w:spacing w:after="0"/>
              <w:rPr>
                <w:sz w:val="10"/>
                <w:szCs w:val="10"/>
                <w:color w:val="auto"/>
              </w:rPr>
            </w:pPr>
          </w:p>
        </w:tc>
        <w:tc>
          <w:tcPr>
            <w:tcW w:w="9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w:t>
            </w:r>
          </w:p>
        </w:tc>
        <w:tc>
          <w:tcPr>
            <w:tcW w:w="160" w:type="dxa"/>
            <w:vAlign w:val="bottom"/>
            <w:tcBorders>
              <w:right w:val="single" w:sz="8" w:color="EEEEEE"/>
            </w:tcBorders>
            <w:gridSpan w:val="2"/>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14.50</w:t>
            </w:r>
          </w:p>
        </w:tc>
        <w:tc>
          <w:tcPr>
            <w:tcW w:w="1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jc w:val="right"/>
              <w:ind w:right="286"/>
              <w:spacing w:after="0" w:line="122" w:lineRule="exact"/>
              <w:rPr>
                <w:sz w:val="20"/>
                <w:szCs w:val="20"/>
                <w:color w:val="auto"/>
              </w:rPr>
            </w:pPr>
            <w:r>
              <w:rPr>
                <w:rFonts w:ascii="Arial" w:cs="Arial" w:eastAsia="Arial" w:hAnsi="Arial"/>
                <w:sz w:val="11"/>
                <w:szCs w:val="11"/>
                <w:b w:val="1"/>
                <w:bCs w:val="1"/>
                <w:color w:val="auto"/>
              </w:rPr>
              <w:t>2005</w:t>
            </w:r>
          </w:p>
        </w:tc>
        <w:tc>
          <w:tcPr>
            <w:tcW w:w="20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505,000</w:t>
            </w:r>
          </w:p>
        </w:tc>
        <w:tc>
          <w:tcPr>
            <w:tcW w:w="380" w:type="dxa"/>
            <w:vAlign w:val="bottom"/>
          </w:tcPr>
          <w:p>
            <w:pPr>
              <w:spacing w:after="0"/>
              <w:rPr>
                <w:sz w:val="10"/>
                <w:szCs w:val="10"/>
                <w:color w:val="auto"/>
              </w:rPr>
            </w:pPr>
          </w:p>
        </w:tc>
        <w:tc>
          <w:tcPr>
            <w:tcW w:w="114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6%</w:t>
            </w:r>
          </w:p>
        </w:tc>
        <w:tc>
          <w:tcPr>
            <w:tcW w:w="3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12.61</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897,000</w:t>
            </w:r>
          </w:p>
        </w:tc>
        <w:tc>
          <w:tcPr>
            <w:tcW w:w="100" w:type="dxa"/>
            <w:vAlign w:val="bottom"/>
          </w:tcPr>
          <w:p>
            <w:pPr>
              <w:spacing w:after="0"/>
              <w:rPr>
                <w:sz w:val="10"/>
                <w:szCs w:val="10"/>
                <w:color w:val="auto"/>
              </w:rPr>
            </w:pPr>
          </w:p>
        </w:tc>
        <w:tc>
          <w:tcPr>
            <w:tcW w:w="120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14%</w:t>
            </w:r>
          </w:p>
        </w:tc>
        <w:tc>
          <w:tcPr>
            <w:tcW w:w="2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22.56</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1,402,000</w:t>
            </w:r>
          </w:p>
        </w:tc>
        <w:tc>
          <w:tcPr>
            <w:tcW w:w="10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10%</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18.97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shd w:val="clear" w:color="auto" w:fill="EEEEEE"/>
          </w:tcPr>
          <w:p>
            <w:pPr>
              <w:jc w:val="right"/>
              <w:ind w:right="286"/>
              <w:spacing w:after="0" w:line="122" w:lineRule="exact"/>
              <w:rPr>
                <w:sz w:val="20"/>
                <w:szCs w:val="20"/>
                <w:color w:val="auto"/>
              </w:rPr>
            </w:pPr>
            <w:r>
              <w:rPr>
                <w:rFonts w:ascii="Arial" w:cs="Arial" w:eastAsia="Arial" w:hAnsi="Arial"/>
                <w:sz w:val="11"/>
                <w:szCs w:val="11"/>
                <w:b w:val="1"/>
                <w:bCs w:val="1"/>
                <w:color w:val="auto"/>
              </w:rPr>
              <w:t>2006</w:t>
            </w:r>
          </w:p>
        </w:tc>
        <w:tc>
          <w:tcPr>
            <w:tcW w:w="20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505,000</w:t>
            </w:r>
          </w:p>
        </w:tc>
        <w:tc>
          <w:tcPr>
            <w:tcW w:w="380" w:type="dxa"/>
            <w:vAlign w:val="bottom"/>
            <w:shd w:val="clear" w:color="auto" w:fill="EEEEEE"/>
          </w:tcPr>
          <w:p>
            <w:pPr>
              <w:spacing w:after="0"/>
              <w:rPr>
                <w:sz w:val="10"/>
                <w:szCs w:val="10"/>
                <w:color w:val="auto"/>
              </w:rPr>
            </w:pPr>
          </w:p>
        </w:tc>
        <w:tc>
          <w:tcPr>
            <w:tcW w:w="114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6%</w:t>
            </w:r>
          </w:p>
        </w:tc>
        <w:tc>
          <w:tcPr>
            <w:tcW w:w="340" w:type="dxa"/>
            <w:vAlign w:val="bottom"/>
            <w:tcBorders>
              <w:right w:val="single" w:sz="8" w:color="EEEEEE"/>
            </w:tcBorders>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11.14</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845,000</w:t>
            </w:r>
          </w:p>
        </w:tc>
        <w:tc>
          <w:tcPr>
            <w:tcW w:w="100" w:type="dxa"/>
            <w:vAlign w:val="bottom"/>
            <w:shd w:val="clear" w:color="auto" w:fill="EEEEEE"/>
          </w:tcPr>
          <w:p>
            <w:pPr>
              <w:spacing w:after="0"/>
              <w:rPr>
                <w:sz w:val="10"/>
                <w:szCs w:val="10"/>
                <w:color w:val="auto"/>
              </w:rPr>
            </w:pPr>
          </w:p>
        </w:tc>
        <w:tc>
          <w:tcPr>
            <w:tcW w:w="120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13%</w:t>
            </w:r>
          </w:p>
        </w:tc>
        <w:tc>
          <w:tcPr>
            <w:tcW w:w="220" w:type="dxa"/>
            <w:vAlign w:val="bottom"/>
            <w:shd w:val="clear" w:color="auto" w:fill="EEEEEE"/>
          </w:tcPr>
          <w:p>
            <w:pPr>
              <w:spacing w:after="0"/>
              <w:rPr>
                <w:sz w:val="10"/>
                <w:szCs w:val="10"/>
                <w:color w:val="auto"/>
              </w:rPr>
            </w:pPr>
          </w:p>
        </w:tc>
        <w:tc>
          <w:tcPr>
            <w:tcW w:w="1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23.85</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1,350,000</w:t>
            </w:r>
          </w:p>
        </w:tc>
        <w:tc>
          <w:tcPr>
            <w:tcW w:w="100" w:type="dxa"/>
            <w:vAlign w:val="bottom"/>
            <w:shd w:val="clear" w:color="auto" w:fill="EEEEEE"/>
          </w:tcPr>
          <w:p>
            <w:pPr>
              <w:spacing w:after="0"/>
              <w:rPr>
                <w:sz w:val="10"/>
                <w:szCs w:val="10"/>
                <w:color w:val="auto"/>
              </w:rPr>
            </w:pPr>
          </w:p>
        </w:tc>
        <w:tc>
          <w:tcPr>
            <w:tcW w:w="9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9%</w:t>
            </w:r>
          </w:p>
        </w:tc>
        <w:tc>
          <w:tcPr>
            <w:tcW w:w="160" w:type="dxa"/>
            <w:vAlign w:val="bottom"/>
            <w:tcBorders>
              <w:right w:val="single" w:sz="8" w:color="EEEEEE"/>
            </w:tcBorders>
            <w:gridSpan w:val="2"/>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19.10</w:t>
            </w:r>
          </w:p>
        </w:tc>
        <w:tc>
          <w:tcPr>
            <w:tcW w:w="1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jc w:val="right"/>
              <w:ind w:right="286"/>
              <w:spacing w:after="0" w:line="122" w:lineRule="exact"/>
              <w:rPr>
                <w:sz w:val="20"/>
                <w:szCs w:val="20"/>
                <w:color w:val="auto"/>
              </w:rPr>
            </w:pPr>
            <w:r>
              <w:rPr>
                <w:rFonts w:ascii="Arial" w:cs="Arial" w:eastAsia="Arial" w:hAnsi="Arial"/>
                <w:sz w:val="11"/>
                <w:szCs w:val="11"/>
                <w:b w:val="1"/>
                <w:bCs w:val="1"/>
                <w:color w:val="auto"/>
              </w:rPr>
              <w:t>2007</w:t>
            </w:r>
          </w:p>
        </w:tc>
        <w:tc>
          <w:tcPr>
            <w:tcW w:w="20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722,000</w:t>
            </w:r>
          </w:p>
        </w:tc>
        <w:tc>
          <w:tcPr>
            <w:tcW w:w="380" w:type="dxa"/>
            <w:vAlign w:val="bottom"/>
          </w:tcPr>
          <w:p>
            <w:pPr>
              <w:spacing w:after="0"/>
              <w:rPr>
                <w:sz w:val="10"/>
                <w:szCs w:val="10"/>
                <w:color w:val="auto"/>
              </w:rPr>
            </w:pPr>
          </w:p>
        </w:tc>
        <w:tc>
          <w:tcPr>
            <w:tcW w:w="114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9%</w:t>
            </w:r>
          </w:p>
        </w:tc>
        <w:tc>
          <w:tcPr>
            <w:tcW w:w="3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10.44</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977,000</w:t>
            </w:r>
          </w:p>
        </w:tc>
        <w:tc>
          <w:tcPr>
            <w:tcW w:w="100" w:type="dxa"/>
            <w:vAlign w:val="bottom"/>
          </w:tcPr>
          <w:p>
            <w:pPr>
              <w:spacing w:after="0"/>
              <w:rPr>
                <w:sz w:val="10"/>
                <w:szCs w:val="10"/>
                <w:color w:val="auto"/>
              </w:rPr>
            </w:pPr>
          </w:p>
        </w:tc>
        <w:tc>
          <w:tcPr>
            <w:tcW w:w="120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15%</w:t>
            </w:r>
          </w:p>
        </w:tc>
        <w:tc>
          <w:tcPr>
            <w:tcW w:w="2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23.29</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1,699,000</w:t>
            </w:r>
          </w:p>
        </w:tc>
        <w:tc>
          <w:tcPr>
            <w:tcW w:w="10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12%</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17.83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shd w:val="clear" w:color="auto" w:fill="EEEEEE"/>
          </w:tcPr>
          <w:p>
            <w:pPr>
              <w:jc w:val="right"/>
              <w:ind w:right="286"/>
              <w:spacing w:after="0" w:line="122" w:lineRule="exact"/>
              <w:rPr>
                <w:sz w:val="20"/>
                <w:szCs w:val="20"/>
                <w:color w:val="auto"/>
              </w:rPr>
            </w:pPr>
            <w:r>
              <w:rPr>
                <w:rFonts w:ascii="Arial" w:cs="Arial" w:eastAsia="Arial" w:hAnsi="Arial"/>
                <w:sz w:val="11"/>
                <w:szCs w:val="11"/>
                <w:b w:val="1"/>
                <w:bCs w:val="1"/>
                <w:color w:val="auto"/>
              </w:rPr>
              <w:t>2008</w:t>
            </w:r>
          </w:p>
        </w:tc>
        <w:tc>
          <w:tcPr>
            <w:tcW w:w="20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760,000</w:t>
            </w:r>
          </w:p>
        </w:tc>
        <w:tc>
          <w:tcPr>
            <w:tcW w:w="380" w:type="dxa"/>
            <w:vAlign w:val="bottom"/>
            <w:shd w:val="clear" w:color="auto" w:fill="EEEEEE"/>
          </w:tcPr>
          <w:p>
            <w:pPr>
              <w:spacing w:after="0"/>
              <w:rPr>
                <w:sz w:val="10"/>
                <w:szCs w:val="10"/>
                <w:color w:val="auto"/>
              </w:rPr>
            </w:pPr>
          </w:p>
        </w:tc>
        <w:tc>
          <w:tcPr>
            <w:tcW w:w="114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9%</w:t>
            </w:r>
          </w:p>
        </w:tc>
        <w:tc>
          <w:tcPr>
            <w:tcW w:w="340" w:type="dxa"/>
            <w:vAlign w:val="bottom"/>
            <w:tcBorders>
              <w:right w:val="single" w:sz="8" w:color="EEEEEE"/>
            </w:tcBorders>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12.82</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845,000</w:t>
            </w:r>
          </w:p>
        </w:tc>
        <w:tc>
          <w:tcPr>
            <w:tcW w:w="100" w:type="dxa"/>
            <w:vAlign w:val="bottom"/>
            <w:shd w:val="clear" w:color="auto" w:fill="EEEEEE"/>
          </w:tcPr>
          <w:p>
            <w:pPr>
              <w:spacing w:after="0"/>
              <w:rPr>
                <w:sz w:val="10"/>
                <w:szCs w:val="10"/>
                <w:color w:val="auto"/>
              </w:rPr>
            </w:pPr>
          </w:p>
        </w:tc>
        <w:tc>
          <w:tcPr>
            <w:tcW w:w="120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13%</w:t>
            </w:r>
          </w:p>
        </w:tc>
        <w:tc>
          <w:tcPr>
            <w:tcW w:w="220" w:type="dxa"/>
            <w:vAlign w:val="bottom"/>
            <w:shd w:val="clear" w:color="auto" w:fill="EEEEEE"/>
          </w:tcPr>
          <w:p>
            <w:pPr>
              <w:spacing w:after="0"/>
              <w:rPr>
                <w:sz w:val="10"/>
                <w:szCs w:val="10"/>
                <w:color w:val="auto"/>
              </w:rPr>
            </w:pPr>
          </w:p>
        </w:tc>
        <w:tc>
          <w:tcPr>
            <w:tcW w:w="1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22.00</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1,605,000</w:t>
            </w:r>
          </w:p>
        </w:tc>
        <w:tc>
          <w:tcPr>
            <w:tcW w:w="100" w:type="dxa"/>
            <w:vAlign w:val="bottom"/>
            <w:shd w:val="clear" w:color="auto" w:fill="EEEEEE"/>
          </w:tcPr>
          <w:p>
            <w:pPr>
              <w:spacing w:after="0"/>
              <w:rPr>
                <w:sz w:val="10"/>
                <w:szCs w:val="10"/>
                <w:color w:val="auto"/>
              </w:rPr>
            </w:pPr>
          </w:p>
        </w:tc>
        <w:tc>
          <w:tcPr>
            <w:tcW w:w="9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11%</w:t>
            </w:r>
          </w:p>
        </w:tc>
        <w:tc>
          <w:tcPr>
            <w:tcW w:w="160" w:type="dxa"/>
            <w:vAlign w:val="bottom"/>
            <w:tcBorders>
              <w:right w:val="single" w:sz="8" w:color="EEEEEE"/>
            </w:tcBorders>
            <w:gridSpan w:val="2"/>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17.65</w:t>
            </w:r>
          </w:p>
        </w:tc>
        <w:tc>
          <w:tcPr>
            <w:tcW w:w="1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jc w:val="right"/>
              <w:ind w:right="286"/>
              <w:spacing w:after="0" w:line="122" w:lineRule="exact"/>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833,000</w:t>
            </w:r>
          </w:p>
        </w:tc>
        <w:tc>
          <w:tcPr>
            <w:tcW w:w="380" w:type="dxa"/>
            <w:vAlign w:val="bottom"/>
          </w:tcPr>
          <w:p>
            <w:pPr>
              <w:spacing w:after="0"/>
              <w:rPr>
                <w:sz w:val="10"/>
                <w:szCs w:val="10"/>
                <w:color w:val="auto"/>
              </w:rPr>
            </w:pPr>
          </w:p>
        </w:tc>
        <w:tc>
          <w:tcPr>
            <w:tcW w:w="114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10%</w:t>
            </w:r>
          </w:p>
        </w:tc>
        <w:tc>
          <w:tcPr>
            <w:tcW w:w="3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10.39</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566,000</w:t>
            </w:r>
          </w:p>
        </w:tc>
        <w:tc>
          <w:tcPr>
            <w:tcW w:w="100" w:type="dxa"/>
            <w:vAlign w:val="bottom"/>
          </w:tcPr>
          <w:p>
            <w:pPr>
              <w:spacing w:after="0"/>
              <w:rPr>
                <w:sz w:val="10"/>
                <w:szCs w:val="10"/>
                <w:color w:val="auto"/>
              </w:rPr>
            </w:pPr>
          </w:p>
        </w:tc>
        <w:tc>
          <w:tcPr>
            <w:tcW w:w="120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9%</w:t>
            </w:r>
          </w:p>
        </w:tc>
        <w:tc>
          <w:tcPr>
            <w:tcW w:w="2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26.84</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1,399,000</w:t>
            </w:r>
          </w:p>
        </w:tc>
        <w:tc>
          <w:tcPr>
            <w:tcW w:w="10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10%</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17.04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shd w:val="clear" w:color="auto" w:fill="EEEEEE"/>
          </w:tcPr>
          <w:p>
            <w:pPr>
              <w:jc w:val="right"/>
              <w:ind w:right="286"/>
              <w:spacing w:after="0" w:line="122" w:lineRule="exact"/>
              <w:rPr>
                <w:sz w:val="20"/>
                <w:szCs w:val="20"/>
                <w:color w:val="auto"/>
              </w:rPr>
            </w:pPr>
            <w:r>
              <w:rPr>
                <w:rFonts w:ascii="Arial" w:cs="Arial" w:eastAsia="Arial" w:hAnsi="Arial"/>
                <w:sz w:val="11"/>
                <w:szCs w:val="11"/>
                <w:b w:val="1"/>
                <w:bCs w:val="1"/>
                <w:color w:val="auto"/>
              </w:rPr>
              <w:t>2010</w:t>
            </w:r>
          </w:p>
        </w:tc>
        <w:tc>
          <w:tcPr>
            <w:tcW w:w="20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215,000</w:t>
            </w:r>
          </w:p>
        </w:tc>
        <w:tc>
          <w:tcPr>
            <w:tcW w:w="380" w:type="dxa"/>
            <w:vAlign w:val="bottom"/>
            <w:shd w:val="clear" w:color="auto" w:fill="EEEEEE"/>
          </w:tcPr>
          <w:p>
            <w:pPr>
              <w:spacing w:after="0"/>
              <w:rPr>
                <w:sz w:val="10"/>
                <w:szCs w:val="10"/>
                <w:color w:val="auto"/>
              </w:rPr>
            </w:pPr>
          </w:p>
        </w:tc>
        <w:tc>
          <w:tcPr>
            <w:tcW w:w="114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3%</w:t>
            </w:r>
          </w:p>
        </w:tc>
        <w:tc>
          <w:tcPr>
            <w:tcW w:w="340" w:type="dxa"/>
            <w:vAlign w:val="bottom"/>
            <w:tcBorders>
              <w:right w:val="single" w:sz="8" w:color="EEEEEE"/>
            </w:tcBorders>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11.67</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321,000</w:t>
            </w:r>
          </w:p>
        </w:tc>
        <w:tc>
          <w:tcPr>
            <w:tcW w:w="100" w:type="dxa"/>
            <w:vAlign w:val="bottom"/>
            <w:shd w:val="clear" w:color="auto" w:fill="EEEEEE"/>
          </w:tcPr>
          <w:p>
            <w:pPr>
              <w:spacing w:after="0"/>
              <w:rPr>
                <w:sz w:val="10"/>
                <w:szCs w:val="10"/>
                <w:color w:val="auto"/>
              </w:rPr>
            </w:pPr>
          </w:p>
        </w:tc>
        <w:tc>
          <w:tcPr>
            <w:tcW w:w="120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5%</w:t>
            </w:r>
          </w:p>
        </w:tc>
        <w:tc>
          <w:tcPr>
            <w:tcW w:w="220" w:type="dxa"/>
            <w:vAlign w:val="bottom"/>
            <w:shd w:val="clear" w:color="auto" w:fill="EEEEEE"/>
          </w:tcPr>
          <w:p>
            <w:pPr>
              <w:spacing w:after="0"/>
              <w:rPr>
                <w:sz w:val="10"/>
                <w:szCs w:val="10"/>
                <w:color w:val="auto"/>
              </w:rPr>
            </w:pPr>
          </w:p>
        </w:tc>
        <w:tc>
          <w:tcPr>
            <w:tcW w:w="1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22.42</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536,000</w:t>
            </w:r>
          </w:p>
        </w:tc>
        <w:tc>
          <w:tcPr>
            <w:tcW w:w="100" w:type="dxa"/>
            <w:vAlign w:val="bottom"/>
            <w:shd w:val="clear" w:color="auto" w:fill="EEEEEE"/>
          </w:tcPr>
          <w:p>
            <w:pPr>
              <w:spacing w:after="0"/>
              <w:rPr>
                <w:sz w:val="10"/>
                <w:szCs w:val="10"/>
                <w:color w:val="auto"/>
              </w:rPr>
            </w:pPr>
          </w:p>
        </w:tc>
        <w:tc>
          <w:tcPr>
            <w:tcW w:w="9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tcBorders>
              <w:right w:val="single" w:sz="8" w:color="EEEEEE"/>
            </w:tcBorders>
            <w:gridSpan w:val="2"/>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18.11</w:t>
            </w:r>
          </w:p>
        </w:tc>
        <w:tc>
          <w:tcPr>
            <w:tcW w:w="1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jc w:val="right"/>
              <w:ind w:right="306"/>
              <w:spacing w:after="0" w:line="122" w:lineRule="exact"/>
              <w:rPr>
                <w:sz w:val="20"/>
                <w:szCs w:val="20"/>
                <w:color w:val="auto"/>
              </w:rPr>
            </w:pPr>
            <w:r>
              <w:rPr>
                <w:rFonts w:ascii="Arial" w:cs="Arial" w:eastAsia="Arial" w:hAnsi="Arial"/>
                <w:sz w:val="11"/>
                <w:szCs w:val="11"/>
                <w:b w:val="1"/>
                <w:bCs w:val="1"/>
                <w:color w:val="auto"/>
              </w:rPr>
              <w:t>2011</w:t>
            </w:r>
          </w:p>
        </w:tc>
        <w:tc>
          <w:tcPr>
            <w:tcW w:w="20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351,000</w:t>
            </w:r>
          </w:p>
        </w:tc>
        <w:tc>
          <w:tcPr>
            <w:tcW w:w="380" w:type="dxa"/>
            <w:vAlign w:val="bottom"/>
          </w:tcPr>
          <w:p>
            <w:pPr>
              <w:spacing w:after="0"/>
              <w:rPr>
                <w:sz w:val="10"/>
                <w:szCs w:val="10"/>
                <w:color w:val="auto"/>
              </w:rPr>
            </w:pPr>
          </w:p>
        </w:tc>
        <w:tc>
          <w:tcPr>
            <w:tcW w:w="114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4%</w:t>
            </w:r>
          </w:p>
        </w:tc>
        <w:tc>
          <w:tcPr>
            <w:tcW w:w="3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18.44</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416,000</w:t>
            </w:r>
          </w:p>
        </w:tc>
        <w:tc>
          <w:tcPr>
            <w:tcW w:w="100" w:type="dxa"/>
            <w:vAlign w:val="bottom"/>
          </w:tcPr>
          <w:p>
            <w:pPr>
              <w:spacing w:after="0"/>
              <w:rPr>
                <w:sz w:val="10"/>
                <w:szCs w:val="10"/>
                <w:color w:val="auto"/>
              </w:rPr>
            </w:pPr>
          </w:p>
        </w:tc>
        <w:tc>
          <w:tcPr>
            <w:tcW w:w="120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6%</w:t>
            </w:r>
          </w:p>
        </w:tc>
        <w:tc>
          <w:tcPr>
            <w:tcW w:w="2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29.19</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767,000</w:t>
            </w:r>
          </w:p>
        </w:tc>
        <w:tc>
          <w:tcPr>
            <w:tcW w:w="10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24.27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shd w:val="clear" w:color="auto" w:fill="EEEEEE"/>
          </w:tcPr>
          <w:p>
            <w:pPr>
              <w:jc w:val="right"/>
              <w:ind w:right="286"/>
              <w:spacing w:after="0" w:line="122" w:lineRule="exact"/>
              <w:rPr>
                <w:sz w:val="20"/>
                <w:szCs w:val="20"/>
                <w:color w:val="auto"/>
              </w:rPr>
            </w:pPr>
            <w:r>
              <w:rPr>
                <w:rFonts w:ascii="Arial" w:cs="Arial" w:eastAsia="Arial" w:hAnsi="Arial"/>
                <w:sz w:val="11"/>
                <w:szCs w:val="11"/>
                <w:b w:val="1"/>
                <w:bCs w:val="1"/>
                <w:color w:val="auto"/>
              </w:rPr>
              <w:t>2012</w:t>
            </w:r>
          </w:p>
        </w:tc>
        <w:tc>
          <w:tcPr>
            <w:tcW w:w="20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563,000</w:t>
            </w:r>
          </w:p>
        </w:tc>
        <w:tc>
          <w:tcPr>
            <w:tcW w:w="380" w:type="dxa"/>
            <w:vAlign w:val="bottom"/>
            <w:shd w:val="clear" w:color="auto" w:fill="EEEEEE"/>
          </w:tcPr>
          <w:p>
            <w:pPr>
              <w:spacing w:after="0"/>
              <w:rPr>
                <w:sz w:val="10"/>
                <w:szCs w:val="10"/>
                <w:color w:val="auto"/>
              </w:rPr>
            </w:pPr>
          </w:p>
        </w:tc>
        <w:tc>
          <w:tcPr>
            <w:tcW w:w="114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7%</w:t>
            </w:r>
          </w:p>
        </w:tc>
        <w:tc>
          <w:tcPr>
            <w:tcW w:w="340" w:type="dxa"/>
            <w:vAlign w:val="bottom"/>
            <w:tcBorders>
              <w:right w:val="single" w:sz="8" w:color="EEEEEE"/>
            </w:tcBorders>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13.18</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377,000</w:t>
            </w:r>
          </w:p>
        </w:tc>
        <w:tc>
          <w:tcPr>
            <w:tcW w:w="100" w:type="dxa"/>
            <w:vAlign w:val="bottom"/>
            <w:shd w:val="clear" w:color="auto" w:fill="EEEEEE"/>
          </w:tcPr>
          <w:p>
            <w:pPr>
              <w:spacing w:after="0"/>
              <w:rPr>
                <w:sz w:val="10"/>
                <w:szCs w:val="10"/>
                <w:color w:val="auto"/>
              </w:rPr>
            </w:pPr>
          </w:p>
        </w:tc>
        <w:tc>
          <w:tcPr>
            <w:tcW w:w="120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6%</w:t>
            </w:r>
          </w:p>
        </w:tc>
        <w:tc>
          <w:tcPr>
            <w:tcW w:w="220" w:type="dxa"/>
            <w:vAlign w:val="bottom"/>
            <w:shd w:val="clear" w:color="auto" w:fill="EEEEEE"/>
          </w:tcPr>
          <w:p>
            <w:pPr>
              <w:spacing w:after="0"/>
              <w:rPr>
                <w:sz w:val="10"/>
                <w:szCs w:val="10"/>
                <w:color w:val="auto"/>
              </w:rPr>
            </w:pPr>
          </w:p>
        </w:tc>
        <w:tc>
          <w:tcPr>
            <w:tcW w:w="1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32.75</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940,000</w:t>
            </w:r>
          </w:p>
        </w:tc>
        <w:tc>
          <w:tcPr>
            <w:tcW w:w="100" w:type="dxa"/>
            <w:vAlign w:val="bottom"/>
            <w:shd w:val="clear" w:color="auto" w:fill="EEEEEE"/>
          </w:tcPr>
          <w:p>
            <w:pPr>
              <w:spacing w:after="0"/>
              <w:rPr>
                <w:sz w:val="10"/>
                <w:szCs w:val="10"/>
                <w:color w:val="auto"/>
              </w:rPr>
            </w:pPr>
          </w:p>
        </w:tc>
        <w:tc>
          <w:tcPr>
            <w:tcW w:w="9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6%</w:t>
            </w:r>
          </w:p>
        </w:tc>
        <w:tc>
          <w:tcPr>
            <w:tcW w:w="160" w:type="dxa"/>
            <w:vAlign w:val="bottom"/>
            <w:tcBorders>
              <w:right w:val="single" w:sz="8" w:color="EEEEEE"/>
            </w:tcBorders>
            <w:gridSpan w:val="2"/>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21.03</w:t>
            </w:r>
          </w:p>
        </w:tc>
        <w:tc>
          <w:tcPr>
            <w:tcW w:w="1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jc w:val="right"/>
              <w:ind w:right="286"/>
              <w:spacing w:after="0" w:line="122" w:lineRule="exact"/>
              <w:rPr>
                <w:sz w:val="20"/>
                <w:szCs w:val="20"/>
                <w:color w:val="auto"/>
              </w:rPr>
            </w:pPr>
            <w:r>
              <w:rPr>
                <w:rFonts w:ascii="Arial" w:cs="Arial" w:eastAsia="Arial" w:hAnsi="Arial"/>
                <w:sz w:val="11"/>
                <w:szCs w:val="11"/>
                <w:b w:val="1"/>
                <w:bCs w:val="1"/>
                <w:color w:val="auto"/>
              </w:rPr>
              <w:t>2013</w:t>
            </w:r>
          </w:p>
        </w:tc>
        <w:tc>
          <w:tcPr>
            <w:tcW w:w="20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613,000</w:t>
            </w:r>
          </w:p>
        </w:tc>
        <w:tc>
          <w:tcPr>
            <w:tcW w:w="380" w:type="dxa"/>
            <w:vAlign w:val="bottom"/>
          </w:tcPr>
          <w:p>
            <w:pPr>
              <w:spacing w:after="0"/>
              <w:rPr>
                <w:sz w:val="10"/>
                <w:szCs w:val="10"/>
                <w:color w:val="auto"/>
              </w:rPr>
            </w:pPr>
          </w:p>
        </w:tc>
        <w:tc>
          <w:tcPr>
            <w:tcW w:w="114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8%</w:t>
            </w:r>
          </w:p>
        </w:tc>
        <w:tc>
          <w:tcPr>
            <w:tcW w:w="3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14.52</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233,000</w:t>
            </w:r>
          </w:p>
        </w:tc>
        <w:tc>
          <w:tcPr>
            <w:tcW w:w="100" w:type="dxa"/>
            <w:vAlign w:val="bottom"/>
          </w:tcPr>
          <w:p>
            <w:pPr>
              <w:spacing w:after="0"/>
              <w:rPr>
                <w:sz w:val="10"/>
                <w:szCs w:val="10"/>
                <w:color w:val="auto"/>
              </w:rPr>
            </w:pPr>
          </w:p>
        </w:tc>
        <w:tc>
          <w:tcPr>
            <w:tcW w:w="120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4%</w:t>
            </w:r>
          </w:p>
        </w:tc>
        <w:tc>
          <w:tcPr>
            <w:tcW w:w="2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30.73</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846,000</w:t>
            </w:r>
          </w:p>
        </w:tc>
        <w:tc>
          <w:tcPr>
            <w:tcW w:w="10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18.98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b w:val="1"/>
                <w:bCs w:val="1"/>
                <w:color w:val="auto"/>
              </w:rPr>
              <w:t>Thereafter</w:t>
            </w:r>
          </w:p>
        </w:tc>
        <w:tc>
          <w:tcPr>
            <w:tcW w:w="8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2,539,000</w:t>
            </w:r>
          </w:p>
        </w:tc>
        <w:tc>
          <w:tcPr>
            <w:tcW w:w="380" w:type="dxa"/>
            <w:vAlign w:val="bottom"/>
            <w:shd w:val="clear" w:color="auto" w:fill="EEEEEE"/>
          </w:tcPr>
          <w:p>
            <w:pPr>
              <w:spacing w:after="0"/>
              <w:rPr>
                <w:sz w:val="10"/>
                <w:szCs w:val="10"/>
                <w:color w:val="auto"/>
              </w:rPr>
            </w:pPr>
          </w:p>
        </w:tc>
        <w:tc>
          <w:tcPr>
            <w:tcW w:w="114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31%</w:t>
            </w:r>
          </w:p>
        </w:tc>
        <w:tc>
          <w:tcPr>
            <w:tcW w:w="340" w:type="dxa"/>
            <w:vAlign w:val="bottom"/>
            <w:tcBorders>
              <w:right w:val="single" w:sz="8" w:color="EEEEEE"/>
            </w:tcBorders>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13.63</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360,000</w:t>
            </w:r>
          </w:p>
        </w:tc>
        <w:tc>
          <w:tcPr>
            <w:tcW w:w="100" w:type="dxa"/>
            <w:vAlign w:val="bottom"/>
            <w:shd w:val="clear" w:color="auto" w:fill="EEEEEE"/>
          </w:tcPr>
          <w:p>
            <w:pPr>
              <w:spacing w:after="0"/>
              <w:rPr>
                <w:sz w:val="10"/>
                <w:szCs w:val="10"/>
                <w:color w:val="auto"/>
              </w:rPr>
            </w:pPr>
          </w:p>
        </w:tc>
        <w:tc>
          <w:tcPr>
            <w:tcW w:w="120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6%</w:t>
            </w:r>
          </w:p>
        </w:tc>
        <w:tc>
          <w:tcPr>
            <w:tcW w:w="220" w:type="dxa"/>
            <w:vAlign w:val="bottom"/>
            <w:shd w:val="clear" w:color="auto" w:fill="EEEEEE"/>
          </w:tcPr>
          <w:p>
            <w:pPr>
              <w:spacing w:after="0"/>
              <w:rPr>
                <w:sz w:val="10"/>
                <w:szCs w:val="10"/>
                <w:color w:val="auto"/>
              </w:rPr>
            </w:pPr>
          </w:p>
        </w:tc>
        <w:tc>
          <w:tcPr>
            <w:tcW w:w="1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30.12</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2,899,000</w:t>
            </w:r>
          </w:p>
        </w:tc>
        <w:tc>
          <w:tcPr>
            <w:tcW w:w="100" w:type="dxa"/>
            <w:vAlign w:val="bottom"/>
            <w:shd w:val="clear" w:color="auto" w:fill="EEEEEE"/>
          </w:tcPr>
          <w:p>
            <w:pPr>
              <w:spacing w:after="0"/>
              <w:rPr>
                <w:sz w:val="10"/>
                <w:szCs w:val="10"/>
                <w:color w:val="auto"/>
              </w:rPr>
            </w:pPr>
          </w:p>
        </w:tc>
        <w:tc>
          <w:tcPr>
            <w:tcW w:w="9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20%</w:t>
            </w:r>
          </w:p>
        </w:tc>
        <w:tc>
          <w:tcPr>
            <w:tcW w:w="160" w:type="dxa"/>
            <w:vAlign w:val="bottom"/>
            <w:tcBorders>
              <w:right w:val="single" w:sz="8" w:color="EEEEEE"/>
            </w:tcBorders>
            <w:gridSpan w:val="2"/>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15.68</w:t>
            </w:r>
          </w:p>
        </w:tc>
        <w:tc>
          <w:tcPr>
            <w:tcW w:w="1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Total</w:t>
            </w:r>
          </w:p>
        </w:tc>
        <w:tc>
          <w:tcPr>
            <w:tcW w:w="38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8,082,000</w:t>
            </w:r>
          </w:p>
        </w:tc>
        <w:tc>
          <w:tcPr>
            <w:tcW w:w="380" w:type="dxa"/>
            <w:vAlign w:val="bottom"/>
          </w:tcPr>
          <w:p>
            <w:pPr>
              <w:spacing w:after="0"/>
              <w:rPr>
                <w:sz w:val="11"/>
                <w:szCs w:val="11"/>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1"/>
                <w:szCs w:val="11"/>
                <w:color w:val="auto"/>
              </w:rPr>
              <w:t>100%</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12.48</w:t>
            </w:r>
          </w:p>
        </w:tc>
        <w:tc>
          <w:tcPr>
            <w:tcW w:w="120" w:type="dxa"/>
            <w:vAlign w:val="bottom"/>
          </w:tcPr>
          <w:p>
            <w:pPr>
              <w:spacing w:after="0"/>
              <w:rPr>
                <w:sz w:val="11"/>
                <w:szCs w:val="11"/>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6,516,000</w:t>
            </w:r>
          </w:p>
        </w:tc>
        <w:tc>
          <w:tcPr>
            <w:tcW w:w="100" w:type="dxa"/>
            <w:vAlign w:val="bottom"/>
          </w:tcPr>
          <w:p>
            <w:pPr>
              <w:spacing w:after="0"/>
              <w:rPr>
                <w:sz w:val="11"/>
                <w:szCs w:val="11"/>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1"/>
                <w:szCs w:val="11"/>
                <w:color w:val="auto"/>
              </w:rPr>
              <w:t>100%</w:t>
            </w:r>
          </w:p>
        </w:tc>
        <w:tc>
          <w:tcPr>
            <w:tcW w:w="2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24.61</w:t>
            </w:r>
          </w:p>
        </w:tc>
        <w:tc>
          <w:tcPr>
            <w:tcW w:w="120" w:type="dxa"/>
            <w:vAlign w:val="bottom"/>
          </w:tcPr>
          <w:p>
            <w:pPr>
              <w:spacing w:after="0"/>
              <w:rPr>
                <w:sz w:val="11"/>
                <w:szCs w:val="11"/>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14,598,000</w:t>
            </w:r>
          </w:p>
        </w:tc>
        <w:tc>
          <w:tcPr>
            <w:tcW w:w="100" w:type="dxa"/>
            <w:vAlign w:val="bottom"/>
          </w:tcPr>
          <w:p>
            <w:pPr>
              <w:spacing w:after="0"/>
              <w:rPr>
                <w:sz w:val="11"/>
                <w:szCs w:val="11"/>
                <w:color w:val="auto"/>
              </w:rPr>
            </w:pPr>
          </w:p>
        </w:tc>
        <w:tc>
          <w:tcPr>
            <w:tcW w:w="900" w:type="dxa"/>
            <w:vAlign w:val="bottom"/>
            <w:gridSpan w:val="4"/>
          </w:tcPr>
          <w:p>
            <w:pPr>
              <w:jc w:val="right"/>
              <w:spacing w:after="0"/>
              <w:rPr>
                <w:sz w:val="20"/>
                <w:szCs w:val="20"/>
                <w:color w:val="auto"/>
              </w:rPr>
            </w:pPr>
            <w:r>
              <w:rPr>
                <w:rFonts w:ascii="Arial" w:cs="Arial" w:eastAsia="Arial" w:hAnsi="Arial"/>
                <w:sz w:val="11"/>
                <w:szCs w:val="11"/>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17.89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Assumes lease options are exercised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1"/>
                <w:szCs w:val="11"/>
                <w:b w:val="1"/>
                <w:bCs w:val="1"/>
                <w:color w:val="auto"/>
              </w:rPr>
              <w:t>Anchor Tenants(1)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w w:val="98"/>
              </w:rPr>
              <w:t>Small Shop Tenants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9"/>
        </w:trPr>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gridSpan w:val="2"/>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r>
      <w:tr>
        <w:trPr>
          <w:trHeight w:val="174"/>
        </w:trPr>
        <w:tc>
          <w:tcPr>
            <w:tcW w:w="1060" w:type="dxa"/>
            <w:vAlign w:val="bottom"/>
            <w:gridSpan w:val="2"/>
          </w:tcPr>
          <w:p>
            <w:pPr>
              <w:spacing w:after="0"/>
              <w:rPr>
                <w:sz w:val="20"/>
                <w:szCs w:val="20"/>
                <w:color w:val="auto"/>
              </w:rPr>
            </w:pPr>
            <w:r>
              <w:rPr>
                <w:rFonts w:ascii="Arial" w:cs="Arial" w:eastAsia="Arial" w:hAnsi="Arial"/>
                <w:sz w:val="11"/>
                <w:szCs w:val="11"/>
                <w:b w:val="1"/>
                <w:bCs w:val="1"/>
                <w:color w:val="auto"/>
              </w:rPr>
              <w:t>Year</w:t>
            </w:r>
          </w:p>
        </w:tc>
        <w:tc>
          <w:tcPr>
            <w:tcW w:w="1220" w:type="dxa"/>
            <w:vAlign w:val="bottom"/>
            <w:gridSpan w:val="3"/>
          </w:tcPr>
          <w:p>
            <w:pPr>
              <w:ind w:left="260"/>
              <w:spacing w:after="0"/>
              <w:rPr>
                <w:sz w:val="20"/>
                <w:szCs w:val="20"/>
                <w:color w:val="auto"/>
              </w:rPr>
            </w:pPr>
            <w:r>
              <w:rPr>
                <w:rFonts w:ascii="Arial" w:cs="Arial" w:eastAsia="Arial" w:hAnsi="Arial"/>
                <w:sz w:val="11"/>
                <w:szCs w:val="11"/>
                <w:b w:val="1"/>
                <w:bCs w:val="1"/>
                <w:color w:val="auto"/>
              </w:rPr>
              <w:t>Expiring SF (2)</w:t>
            </w:r>
          </w:p>
        </w:tc>
        <w:tc>
          <w:tcPr>
            <w:tcW w:w="200" w:type="dxa"/>
            <w:vAlign w:val="bottom"/>
          </w:tcPr>
          <w:p>
            <w:pPr>
              <w:spacing w:after="0"/>
              <w:rPr>
                <w:sz w:val="15"/>
                <w:szCs w:val="15"/>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 of Anchor SF</w:t>
            </w:r>
          </w:p>
        </w:tc>
        <w:tc>
          <w:tcPr>
            <w:tcW w:w="20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1"/>
                <w:szCs w:val="11"/>
                <w:b w:val="1"/>
                <w:bCs w:val="1"/>
                <w:color w:val="auto"/>
                <w:w w:val="92"/>
              </w:rPr>
              <w:t>Minimum Rent PSF (3)</w:t>
            </w:r>
          </w:p>
        </w:tc>
        <w:tc>
          <w:tcPr>
            <w:tcW w:w="200" w:type="dxa"/>
            <w:vAlign w:val="bottom"/>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Expiring SF (2)</w:t>
            </w:r>
          </w:p>
        </w:tc>
        <w:tc>
          <w:tcPr>
            <w:tcW w:w="22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 of Small Shop SF</w:t>
            </w: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w w:val="90"/>
              </w:rPr>
              <w:t>Minimum Rent PSF (3)</w:t>
            </w:r>
          </w:p>
        </w:tc>
        <w:tc>
          <w:tcPr>
            <w:tcW w:w="22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Expiring SF (2)</w:t>
            </w:r>
          </w:p>
        </w:tc>
        <w:tc>
          <w:tcPr>
            <w:tcW w:w="220" w:type="dxa"/>
            <w:vAlign w:val="bottom"/>
          </w:tcPr>
          <w:p>
            <w:pPr>
              <w:spacing w:after="0"/>
              <w:rPr>
                <w:sz w:val="15"/>
                <w:szCs w:val="15"/>
                <w:color w:val="auto"/>
              </w:rPr>
            </w:pPr>
          </w:p>
        </w:tc>
        <w:tc>
          <w:tcPr>
            <w:tcW w:w="1800" w:type="dxa"/>
            <w:vAlign w:val="bottom"/>
            <w:gridSpan w:val="7"/>
          </w:tcPr>
          <w:p>
            <w:pPr>
              <w:ind w:left="20"/>
              <w:spacing w:after="0"/>
              <w:rPr>
                <w:sz w:val="20"/>
                <w:szCs w:val="20"/>
                <w:color w:val="auto"/>
              </w:rPr>
            </w:pPr>
            <w:r>
              <w:rPr>
                <w:rFonts w:ascii="Arial" w:cs="Arial" w:eastAsia="Arial" w:hAnsi="Arial"/>
                <w:sz w:val="11"/>
                <w:szCs w:val="11"/>
                <w:b w:val="1"/>
                <w:bCs w:val="1"/>
                <w:color w:val="auto"/>
                <w:w w:val="92"/>
              </w:rPr>
              <w:t>% of Total SF Minimum Rent PSF (3)</w:t>
            </w:r>
          </w:p>
        </w:tc>
      </w:tr>
      <w:tr>
        <w:trPr>
          <w:trHeight w:val="49"/>
        </w:trPr>
        <w:tc>
          <w:tcPr>
            <w:tcW w:w="88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r>
      <w:tr>
        <w:trPr>
          <w:trHeight w:val="169"/>
        </w:trPr>
        <w:tc>
          <w:tcPr>
            <w:tcW w:w="880" w:type="dxa"/>
            <w:vAlign w:val="bottom"/>
          </w:tcPr>
          <w:p>
            <w:pPr>
              <w:jc w:val="right"/>
              <w:ind w:right="206"/>
              <w:spacing w:after="0"/>
              <w:rPr>
                <w:sz w:val="20"/>
                <w:szCs w:val="20"/>
                <w:color w:val="auto"/>
              </w:rPr>
            </w:pPr>
            <w:r>
              <w:rPr>
                <w:rFonts w:ascii="Arial" w:cs="Arial" w:eastAsia="Arial" w:hAnsi="Arial"/>
                <w:sz w:val="11"/>
                <w:szCs w:val="11"/>
                <w:b w:val="1"/>
                <w:bCs w:val="1"/>
                <w:color w:val="auto"/>
              </w:rPr>
              <w:t>2004</w:t>
            </w: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89,000</w:t>
            </w:r>
          </w:p>
        </w:tc>
        <w:tc>
          <w:tcPr>
            <w:tcW w:w="400" w:type="dxa"/>
            <w:vAlign w:val="bottom"/>
          </w:tcPr>
          <w:p>
            <w:pPr>
              <w:spacing w:after="0"/>
              <w:rPr>
                <w:sz w:val="14"/>
                <w:szCs w:val="14"/>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1"/>
                <w:szCs w:val="11"/>
                <w:color w:val="auto"/>
              </w:rPr>
              <w:t>1%</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jc w:val="right"/>
              <w:spacing w:after="0"/>
              <w:rPr>
                <w:sz w:val="20"/>
                <w:szCs w:val="20"/>
                <w:color w:val="auto"/>
              </w:rPr>
            </w:pPr>
            <w:r>
              <w:rPr>
                <w:rFonts w:ascii="Arial" w:cs="Arial" w:eastAsia="Arial" w:hAnsi="Arial"/>
                <w:sz w:val="11"/>
                <w:szCs w:val="11"/>
                <w:color w:val="auto"/>
              </w:rPr>
              <w:t>486,000</w:t>
            </w:r>
          </w:p>
        </w:tc>
        <w:tc>
          <w:tcPr>
            <w:tcW w:w="80" w:type="dxa"/>
            <w:vAlign w:val="bottom"/>
          </w:tcPr>
          <w:p>
            <w:pPr>
              <w:spacing w:after="0"/>
              <w:rPr>
                <w:sz w:val="14"/>
                <w:szCs w:val="14"/>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20.51</w:t>
            </w:r>
          </w:p>
        </w:tc>
        <w:tc>
          <w:tcPr>
            <w:tcW w:w="1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575,000</w:t>
            </w:r>
          </w:p>
        </w:tc>
        <w:tc>
          <w:tcPr>
            <w:tcW w:w="100" w:type="dxa"/>
            <w:vAlign w:val="bottom"/>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Arial" w:cs="Arial" w:eastAsia="Arial" w:hAnsi="Arial"/>
                <w:sz w:val="11"/>
                <w:szCs w:val="11"/>
                <w:color w:val="auto"/>
              </w:rPr>
              <w:t>4%</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18.37</w:t>
            </w:r>
          </w:p>
        </w:tc>
        <w:tc>
          <w:tcPr>
            <w:tcW w:w="120" w:type="dxa"/>
            <w:vAlign w:val="bottom"/>
          </w:tcPr>
          <w:p>
            <w:pPr>
              <w:spacing w:after="0"/>
              <w:rPr>
                <w:sz w:val="14"/>
                <w:szCs w:val="14"/>
                <w:color w:val="auto"/>
              </w:rPr>
            </w:pPr>
          </w:p>
        </w:tc>
      </w:tr>
      <w:tr>
        <w:trPr>
          <w:trHeight w:val="122"/>
        </w:trPr>
        <w:tc>
          <w:tcPr>
            <w:tcW w:w="880" w:type="dxa"/>
            <w:vAlign w:val="bottom"/>
            <w:shd w:val="clear" w:color="auto" w:fill="EEEEEE"/>
          </w:tcPr>
          <w:p>
            <w:pPr>
              <w:jc w:val="right"/>
              <w:ind w:right="206"/>
              <w:spacing w:after="0" w:line="122" w:lineRule="exact"/>
              <w:rPr>
                <w:sz w:val="20"/>
                <w:szCs w:val="20"/>
                <w:color w:val="auto"/>
              </w:rPr>
            </w:pPr>
            <w:r>
              <w:rPr>
                <w:rFonts w:ascii="Arial" w:cs="Arial" w:eastAsia="Arial" w:hAnsi="Arial"/>
                <w:sz w:val="11"/>
                <w:szCs w:val="11"/>
                <w:b w:val="1"/>
                <w:bCs w:val="1"/>
                <w:color w:val="auto"/>
              </w:rPr>
              <w:t>2005</w:t>
            </w:r>
          </w:p>
        </w:tc>
        <w:tc>
          <w:tcPr>
            <w:tcW w:w="18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19,000</w:t>
            </w:r>
          </w:p>
        </w:tc>
        <w:tc>
          <w:tcPr>
            <w:tcW w:w="40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0%</w:t>
            </w:r>
          </w:p>
        </w:tc>
        <w:tc>
          <w:tcPr>
            <w:tcW w:w="340" w:type="dxa"/>
            <w:vAlign w:val="bottom"/>
            <w:tcBorders>
              <w:right w:val="single" w:sz="8" w:color="EEEEEE"/>
            </w:tcBorders>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15.58</w:t>
            </w:r>
          </w:p>
        </w:tc>
        <w:tc>
          <w:tcPr>
            <w:tcW w:w="120" w:type="dxa"/>
            <w:vAlign w:val="bottom"/>
            <w:shd w:val="clear" w:color="auto" w:fill="EEEEEE"/>
          </w:tcPr>
          <w:p>
            <w:pPr>
              <w:spacing w:after="0"/>
              <w:rPr>
                <w:sz w:val="10"/>
                <w:szCs w:val="10"/>
                <w:color w:val="auto"/>
              </w:rPr>
            </w:pPr>
          </w:p>
        </w:tc>
        <w:tc>
          <w:tcPr>
            <w:tcW w:w="10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547,000</w:t>
            </w:r>
          </w:p>
        </w:tc>
        <w:tc>
          <w:tcPr>
            <w:tcW w:w="80" w:type="dxa"/>
            <w:vAlign w:val="bottom"/>
            <w:shd w:val="clear" w:color="auto" w:fill="EEEEEE"/>
          </w:tcPr>
          <w:p>
            <w:pPr>
              <w:spacing w:after="0"/>
              <w:rPr>
                <w:sz w:val="10"/>
                <w:szCs w:val="10"/>
                <w:color w:val="auto"/>
              </w:rPr>
            </w:pPr>
          </w:p>
        </w:tc>
        <w:tc>
          <w:tcPr>
            <w:tcW w:w="120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8%</w:t>
            </w:r>
          </w:p>
        </w:tc>
        <w:tc>
          <w:tcPr>
            <w:tcW w:w="220" w:type="dxa"/>
            <w:vAlign w:val="bottom"/>
            <w:shd w:val="clear" w:color="auto" w:fill="EEEEEE"/>
          </w:tcPr>
          <w:p>
            <w:pPr>
              <w:spacing w:after="0"/>
              <w:rPr>
                <w:sz w:val="10"/>
                <w:szCs w:val="10"/>
                <w:color w:val="auto"/>
              </w:rPr>
            </w:pPr>
          </w:p>
        </w:tc>
        <w:tc>
          <w:tcPr>
            <w:tcW w:w="1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22.97</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566,000</w:t>
            </w:r>
          </w:p>
        </w:tc>
        <w:tc>
          <w:tcPr>
            <w:tcW w:w="100" w:type="dxa"/>
            <w:vAlign w:val="bottom"/>
            <w:shd w:val="clear" w:color="auto" w:fill="EEEEEE"/>
          </w:tcPr>
          <w:p>
            <w:pPr>
              <w:spacing w:after="0"/>
              <w:rPr>
                <w:sz w:val="10"/>
                <w:szCs w:val="10"/>
                <w:color w:val="auto"/>
              </w:rPr>
            </w:pPr>
          </w:p>
        </w:tc>
        <w:tc>
          <w:tcPr>
            <w:tcW w:w="9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tcBorders>
              <w:right w:val="single" w:sz="8" w:color="EEEEEE"/>
            </w:tcBorders>
            <w:gridSpan w:val="2"/>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22.73</w:t>
            </w:r>
          </w:p>
        </w:tc>
        <w:tc>
          <w:tcPr>
            <w:tcW w:w="120" w:type="dxa"/>
            <w:vAlign w:val="bottom"/>
            <w:shd w:val="clear" w:color="auto" w:fill="EEEEEE"/>
          </w:tcPr>
          <w:p>
            <w:pPr>
              <w:spacing w:after="0"/>
              <w:rPr>
                <w:sz w:val="10"/>
                <w:szCs w:val="10"/>
                <w:color w:val="auto"/>
              </w:rPr>
            </w:pPr>
          </w:p>
        </w:tc>
      </w:tr>
      <w:tr>
        <w:trPr>
          <w:trHeight w:val="122"/>
        </w:trPr>
        <w:tc>
          <w:tcPr>
            <w:tcW w:w="88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2006</w:t>
            </w:r>
          </w:p>
        </w:tc>
        <w:tc>
          <w:tcPr>
            <w:tcW w:w="18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54,000</w:t>
            </w:r>
          </w:p>
        </w:tc>
        <w:tc>
          <w:tcPr>
            <w:tcW w:w="400" w:type="dxa"/>
            <w:vAlign w:val="bottom"/>
          </w:tcPr>
          <w:p>
            <w:pPr>
              <w:spacing w:after="0"/>
              <w:rPr>
                <w:sz w:val="10"/>
                <w:szCs w:val="10"/>
                <w:color w:val="auto"/>
              </w:rPr>
            </w:pPr>
          </w:p>
        </w:tc>
        <w:tc>
          <w:tcPr>
            <w:tcW w:w="112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1%</w:t>
            </w:r>
          </w:p>
        </w:tc>
        <w:tc>
          <w:tcPr>
            <w:tcW w:w="3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12.28</w:t>
            </w:r>
          </w:p>
        </w:tc>
        <w:tc>
          <w:tcPr>
            <w:tcW w:w="120" w:type="dxa"/>
            <w:vAlign w:val="bottom"/>
          </w:tcPr>
          <w:p>
            <w:pPr>
              <w:spacing w:after="0"/>
              <w:rPr>
                <w:sz w:val="10"/>
                <w:szCs w:val="10"/>
                <w:color w:val="auto"/>
              </w:rPr>
            </w:pPr>
          </w:p>
        </w:tc>
        <w:tc>
          <w:tcPr>
            <w:tcW w:w="10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495,000</w:t>
            </w:r>
          </w:p>
        </w:tc>
        <w:tc>
          <w:tcPr>
            <w:tcW w:w="80" w:type="dxa"/>
            <w:vAlign w:val="bottom"/>
          </w:tcPr>
          <w:p>
            <w:pPr>
              <w:spacing w:after="0"/>
              <w:rPr>
                <w:sz w:val="10"/>
                <w:szCs w:val="10"/>
                <w:color w:val="auto"/>
              </w:rPr>
            </w:pPr>
          </w:p>
        </w:tc>
        <w:tc>
          <w:tcPr>
            <w:tcW w:w="120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8%</w:t>
            </w:r>
          </w:p>
        </w:tc>
        <w:tc>
          <w:tcPr>
            <w:tcW w:w="2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26.07</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549,000</w:t>
            </w:r>
          </w:p>
        </w:tc>
        <w:tc>
          <w:tcPr>
            <w:tcW w:w="10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24.72</w:t>
            </w:r>
          </w:p>
        </w:tc>
        <w:tc>
          <w:tcPr>
            <w:tcW w:w="120" w:type="dxa"/>
            <w:vAlign w:val="bottom"/>
          </w:tcPr>
          <w:p>
            <w:pPr>
              <w:spacing w:after="0"/>
              <w:rPr>
                <w:sz w:val="10"/>
                <w:szCs w:val="10"/>
                <w:color w:val="auto"/>
              </w:rPr>
            </w:pPr>
          </w:p>
        </w:tc>
      </w:tr>
      <w:tr>
        <w:trPr>
          <w:trHeight w:val="122"/>
        </w:trPr>
        <w:tc>
          <w:tcPr>
            <w:tcW w:w="880" w:type="dxa"/>
            <w:vAlign w:val="bottom"/>
            <w:shd w:val="clear" w:color="auto" w:fill="EEEEEE"/>
          </w:tcPr>
          <w:p>
            <w:pPr>
              <w:jc w:val="right"/>
              <w:ind w:right="206"/>
              <w:spacing w:after="0" w:line="122" w:lineRule="exact"/>
              <w:rPr>
                <w:sz w:val="20"/>
                <w:szCs w:val="20"/>
                <w:color w:val="auto"/>
              </w:rPr>
            </w:pPr>
            <w:r>
              <w:rPr>
                <w:rFonts w:ascii="Arial" w:cs="Arial" w:eastAsia="Arial" w:hAnsi="Arial"/>
                <w:sz w:val="11"/>
                <w:szCs w:val="11"/>
                <w:b w:val="1"/>
                <w:bCs w:val="1"/>
                <w:color w:val="auto"/>
              </w:rPr>
              <w:t>2007</w:t>
            </w:r>
          </w:p>
        </w:tc>
        <w:tc>
          <w:tcPr>
            <w:tcW w:w="18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198,000</w:t>
            </w:r>
          </w:p>
        </w:tc>
        <w:tc>
          <w:tcPr>
            <w:tcW w:w="40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w:t>
            </w:r>
          </w:p>
        </w:tc>
        <w:tc>
          <w:tcPr>
            <w:tcW w:w="340" w:type="dxa"/>
            <w:vAlign w:val="bottom"/>
            <w:tcBorders>
              <w:right w:val="single" w:sz="8" w:color="EEEEEE"/>
            </w:tcBorders>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7.34</w:t>
            </w:r>
          </w:p>
        </w:tc>
        <w:tc>
          <w:tcPr>
            <w:tcW w:w="120" w:type="dxa"/>
            <w:vAlign w:val="bottom"/>
            <w:shd w:val="clear" w:color="auto" w:fill="EEEEEE"/>
          </w:tcPr>
          <w:p>
            <w:pPr>
              <w:spacing w:after="0"/>
              <w:rPr>
                <w:sz w:val="10"/>
                <w:szCs w:val="10"/>
                <w:color w:val="auto"/>
              </w:rPr>
            </w:pPr>
          </w:p>
        </w:tc>
        <w:tc>
          <w:tcPr>
            <w:tcW w:w="10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594,000</w:t>
            </w:r>
          </w:p>
        </w:tc>
        <w:tc>
          <w:tcPr>
            <w:tcW w:w="80" w:type="dxa"/>
            <w:vAlign w:val="bottom"/>
            <w:shd w:val="clear" w:color="auto" w:fill="EEEEEE"/>
          </w:tcPr>
          <w:p>
            <w:pPr>
              <w:spacing w:after="0"/>
              <w:rPr>
                <w:sz w:val="10"/>
                <w:szCs w:val="10"/>
                <w:color w:val="auto"/>
              </w:rPr>
            </w:pPr>
          </w:p>
        </w:tc>
        <w:tc>
          <w:tcPr>
            <w:tcW w:w="120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9%</w:t>
            </w:r>
          </w:p>
        </w:tc>
        <w:tc>
          <w:tcPr>
            <w:tcW w:w="220" w:type="dxa"/>
            <w:vAlign w:val="bottom"/>
            <w:shd w:val="clear" w:color="auto" w:fill="EEEEEE"/>
          </w:tcPr>
          <w:p>
            <w:pPr>
              <w:spacing w:after="0"/>
              <w:rPr>
                <w:sz w:val="10"/>
                <w:szCs w:val="10"/>
                <w:color w:val="auto"/>
              </w:rPr>
            </w:pPr>
          </w:p>
        </w:tc>
        <w:tc>
          <w:tcPr>
            <w:tcW w:w="1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23.15</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792,000</w:t>
            </w:r>
          </w:p>
        </w:tc>
        <w:tc>
          <w:tcPr>
            <w:tcW w:w="100" w:type="dxa"/>
            <w:vAlign w:val="bottom"/>
            <w:shd w:val="clear" w:color="auto" w:fill="EEEEEE"/>
          </w:tcPr>
          <w:p>
            <w:pPr>
              <w:spacing w:after="0"/>
              <w:rPr>
                <w:sz w:val="10"/>
                <w:szCs w:val="10"/>
                <w:color w:val="auto"/>
              </w:rPr>
            </w:pPr>
          </w:p>
        </w:tc>
        <w:tc>
          <w:tcPr>
            <w:tcW w:w="9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tcBorders>
              <w:right w:val="single" w:sz="8" w:color="EEEEEE"/>
            </w:tcBorders>
            <w:gridSpan w:val="2"/>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19.20</w:t>
            </w:r>
          </w:p>
        </w:tc>
        <w:tc>
          <w:tcPr>
            <w:tcW w:w="120" w:type="dxa"/>
            <w:vAlign w:val="bottom"/>
            <w:shd w:val="clear" w:color="auto" w:fill="EEEEEE"/>
          </w:tcPr>
          <w:p>
            <w:pPr>
              <w:spacing w:after="0"/>
              <w:rPr>
                <w:sz w:val="10"/>
                <w:szCs w:val="10"/>
                <w:color w:val="auto"/>
              </w:rPr>
            </w:pPr>
          </w:p>
        </w:tc>
      </w:tr>
      <w:tr>
        <w:trPr>
          <w:trHeight w:val="122"/>
        </w:trPr>
        <w:tc>
          <w:tcPr>
            <w:tcW w:w="88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2008</w:t>
            </w:r>
          </w:p>
        </w:tc>
        <w:tc>
          <w:tcPr>
            <w:tcW w:w="18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120,000</w:t>
            </w:r>
          </w:p>
        </w:tc>
        <w:tc>
          <w:tcPr>
            <w:tcW w:w="400" w:type="dxa"/>
            <w:vAlign w:val="bottom"/>
          </w:tcPr>
          <w:p>
            <w:pPr>
              <w:spacing w:after="0"/>
              <w:rPr>
                <w:sz w:val="10"/>
                <w:szCs w:val="10"/>
                <w:color w:val="auto"/>
              </w:rPr>
            </w:pPr>
          </w:p>
        </w:tc>
        <w:tc>
          <w:tcPr>
            <w:tcW w:w="112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1%</w:t>
            </w:r>
          </w:p>
        </w:tc>
        <w:tc>
          <w:tcPr>
            <w:tcW w:w="3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12.74</w:t>
            </w:r>
          </w:p>
        </w:tc>
        <w:tc>
          <w:tcPr>
            <w:tcW w:w="120" w:type="dxa"/>
            <w:vAlign w:val="bottom"/>
          </w:tcPr>
          <w:p>
            <w:pPr>
              <w:spacing w:after="0"/>
              <w:rPr>
                <w:sz w:val="10"/>
                <w:szCs w:val="10"/>
                <w:color w:val="auto"/>
              </w:rPr>
            </w:pPr>
          </w:p>
        </w:tc>
        <w:tc>
          <w:tcPr>
            <w:tcW w:w="10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521,000</w:t>
            </w:r>
          </w:p>
        </w:tc>
        <w:tc>
          <w:tcPr>
            <w:tcW w:w="80" w:type="dxa"/>
            <w:vAlign w:val="bottom"/>
          </w:tcPr>
          <w:p>
            <w:pPr>
              <w:spacing w:after="0"/>
              <w:rPr>
                <w:sz w:val="10"/>
                <w:szCs w:val="10"/>
                <w:color w:val="auto"/>
              </w:rPr>
            </w:pPr>
          </w:p>
        </w:tc>
        <w:tc>
          <w:tcPr>
            <w:tcW w:w="120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8%</w:t>
            </w:r>
          </w:p>
        </w:tc>
        <w:tc>
          <w:tcPr>
            <w:tcW w:w="2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22.81</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641,000</w:t>
            </w:r>
          </w:p>
        </w:tc>
        <w:tc>
          <w:tcPr>
            <w:tcW w:w="10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20.92</w:t>
            </w:r>
          </w:p>
        </w:tc>
        <w:tc>
          <w:tcPr>
            <w:tcW w:w="120" w:type="dxa"/>
            <w:vAlign w:val="bottom"/>
          </w:tcPr>
          <w:p>
            <w:pPr>
              <w:spacing w:after="0"/>
              <w:rPr>
                <w:sz w:val="10"/>
                <w:szCs w:val="10"/>
                <w:color w:val="auto"/>
              </w:rPr>
            </w:pPr>
          </w:p>
        </w:tc>
      </w:tr>
      <w:tr>
        <w:trPr>
          <w:trHeight w:val="122"/>
        </w:trPr>
        <w:tc>
          <w:tcPr>
            <w:tcW w:w="880" w:type="dxa"/>
            <w:vAlign w:val="bottom"/>
            <w:shd w:val="clear" w:color="auto" w:fill="EEEEEE"/>
          </w:tcPr>
          <w:p>
            <w:pPr>
              <w:jc w:val="right"/>
              <w:ind w:right="206"/>
              <w:spacing w:after="0" w:line="122" w:lineRule="exact"/>
              <w:rPr>
                <w:sz w:val="20"/>
                <w:szCs w:val="20"/>
                <w:color w:val="auto"/>
              </w:rPr>
            </w:pPr>
            <w:r>
              <w:rPr>
                <w:rFonts w:ascii="Arial" w:cs="Arial" w:eastAsia="Arial" w:hAnsi="Arial"/>
                <w:sz w:val="11"/>
                <w:szCs w:val="11"/>
                <w:b w:val="1"/>
                <w:bCs w:val="1"/>
                <w:color w:val="auto"/>
              </w:rPr>
              <w:t>2009</w:t>
            </w:r>
          </w:p>
        </w:tc>
        <w:tc>
          <w:tcPr>
            <w:tcW w:w="18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294,000</w:t>
            </w:r>
          </w:p>
        </w:tc>
        <w:tc>
          <w:tcPr>
            <w:tcW w:w="40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4%</w:t>
            </w:r>
          </w:p>
        </w:tc>
        <w:tc>
          <w:tcPr>
            <w:tcW w:w="340" w:type="dxa"/>
            <w:vAlign w:val="bottom"/>
            <w:tcBorders>
              <w:right w:val="single" w:sz="8" w:color="EEEEEE"/>
            </w:tcBorders>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10.37</w:t>
            </w:r>
          </w:p>
        </w:tc>
        <w:tc>
          <w:tcPr>
            <w:tcW w:w="120" w:type="dxa"/>
            <w:vAlign w:val="bottom"/>
            <w:shd w:val="clear" w:color="auto" w:fill="EEEEEE"/>
          </w:tcPr>
          <w:p>
            <w:pPr>
              <w:spacing w:after="0"/>
              <w:rPr>
                <w:sz w:val="10"/>
                <w:szCs w:val="10"/>
                <w:color w:val="auto"/>
              </w:rPr>
            </w:pPr>
          </w:p>
        </w:tc>
        <w:tc>
          <w:tcPr>
            <w:tcW w:w="10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460,000</w:t>
            </w:r>
          </w:p>
        </w:tc>
        <w:tc>
          <w:tcPr>
            <w:tcW w:w="80" w:type="dxa"/>
            <w:vAlign w:val="bottom"/>
            <w:shd w:val="clear" w:color="auto" w:fill="EEEEEE"/>
          </w:tcPr>
          <w:p>
            <w:pPr>
              <w:spacing w:after="0"/>
              <w:rPr>
                <w:sz w:val="10"/>
                <w:szCs w:val="10"/>
                <w:color w:val="auto"/>
              </w:rPr>
            </w:pPr>
          </w:p>
        </w:tc>
        <w:tc>
          <w:tcPr>
            <w:tcW w:w="120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7%</w:t>
            </w:r>
          </w:p>
        </w:tc>
        <w:tc>
          <w:tcPr>
            <w:tcW w:w="220" w:type="dxa"/>
            <w:vAlign w:val="bottom"/>
            <w:shd w:val="clear" w:color="auto" w:fill="EEEEEE"/>
          </w:tcPr>
          <w:p>
            <w:pPr>
              <w:spacing w:after="0"/>
              <w:rPr>
                <w:sz w:val="10"/>
                <w:szCs w:val="10"/>
                <w:color w:val="auto"/>
              </w:rPr>
            </w:pPr>
          </w:p>
        </w:tc>
        <w:tc>
          <w:tcPr>
            <w:tcW w:w="1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28.00</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754,000</w:t>
            </w:r>
          </w:p>
        </w:tc>
        <w:tc>
          <w:tcPr>
            <w:tcW w:w="100" w:type="dxa"/>
            <w:vAlign w:val="bottom"/>
            <w:shd w:val="clear" w:color="auto" w:fill="EEEEEE"/>
          </w:tcPr>
          <w:p>
            <w:pPr>
              <w:spacing w:after="0"/>
              <w:rPr>
                <w:sz w:val="10"/>
                <w:szCs w:val="10"/>
                <w:color w:val="auto"/>
              </w:rPr>
            </w:pPr>
          </w:p>
        </w:tc>
        <w:tc>
          <w:tcPr>
            <w:tcW w:w="9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tcBorders>
              <w:right w:val="single" w:sz="8" w:color="EEEEEE"/>
            </w:tcBorders>
            <w:gridSpan w:val="2"/>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21.12</w:t>
            </w:r>
          </w:p>
        </w:tc>
        <w:tc>
          <w:tcPr>
            <w:tcW w:w="120" w:type="dxa"/>
            <w:vAlign w:val="bottom"/>
            <w:shd w:val="clear" w:color="auto" w:fill="EEEEEE"/>
          </w:tcPr>
          <w:p>
            <w:pPr>
              <w:spacing w:after="0"/>
              <w:rPr>
                <w:sz w:val="10"/>
                <w:szCs w:val="10"/>
                <w:color w:val="auto"/>
              </w:rPr>
            </w:pPr>
          </w:p>
        </w:tc>
      </w:tr>
      <w:tr>
        <w:trPr>
          <w:trHeight w:val="122"/>
        </w:trPr>
        <w:tc>
          <w:tcPr>
            <w:tcW w:w="88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2010</w:t>
            </w:r>
          </w:p>
        </w:tc>
        <w:tc>
          <w:tcPr>
            <w:tcW w:w="18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158,000</w:t>
            </w:r>
          </w:p>
        </w:tc>
        <w:tc>
          <w:tcPr>
            <w:tcW w:w="400" w:type="dxa"/>
            <w:vAlign w:val="bottom"/>
          </w:tcPr>
          <w:p>
            <w:pPr>
              <w:spacing w:after="0"/>
              <w:rPr>
                <w:sz w:val="10"/>
                <w:szCs w:val="10"/>
                <w:color w:val="auto"/>
              </w:rPr>
            </w:pPr>
          </w:p>
        </w:tc>
        <w:tc>
          <w:tcPr>
            <w:tcW w:w="112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2%</w:t>
            </w:r>
          </w:p>
        </w:tc>
        <w:tc>
          <w:tcPr>
            <w:tcW w:w="3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13.27</w:t>
            </w:r>
          </w:p>
        </w:tc>
        <w:tc>
          <w:tcPr>
            <w:tcW w:w="120" w:type="dxa"/>
            <w:vAlign w:val="bottom"/>
          </w:tcPr>
          <w:p>
            <w:pPr>
              <w:spacing w:after="0"/>
              <w:rPr>
                <w:sz w:val="10"/>
                <w:szCs w:val="10"/>
                <w:color w:val="auto"/>
              </w:rPr>
            </w:pPr>
          </w:p>
        </w:tc>
        <w:tc>
          <w:tcPr>
            <w:tcW w:w="10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343,000</w:t>
            </w:r>
          </w:p>
        </w:tc>
        <w:tc>
          <w:tcPr>
            <w:tcW w:w="80" w:type="dxa"/>
            <w:vAlign w:val="bottom"/>
          </w:tcPr>
          <w:p>
            <w:pPr>
              <w:spacing w:after="0"/>
              <w:rPr>
                <w:sz w:val="10"/>
                <w:szCs w:val="10"/>
                <w:color w:val="auto"/>
              </w:rPr>
            </w:pPr>
          </w:p>
        </w:tc>
        <w:tc>
          <w:tcPr>
            <w:tcW w:w="120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5%</w:t>
            </w:r>
          </w:p>
        </w:tc>
        <w:tc>
          <w:tcPr>
            <w:tcW w:w="2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25.12</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501,000</w:t>
            </w:r>
          </w:p>
        </w:tc>
        <w:tc>
          <w:tcPr>
            <w:tcW w:w="10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21.38</w:t>
            </w:r>
          </w:p>
        </w:tc>
        <w:tc>
          <w:tcPr>
            <w:tcW w:w="120" w:type="dxa"/>
            <w:vAlign w:val="bottom"/>
          </w:tcPr>
          <w:p>
            <w:pPr>
              <w:spacing w:after="0"/>
              <w:rPr>
                <w:sz w:val="10"/>
                <w:szCs w:val="10"/>
                <w:color w:val="auto"/>
              </w:rPr>
            </w:pPr>
          </w:p>
        </w:tc>
      </w:tr>
      <w:tr>
        <w:trPr>
          <w:trHeight w:val="122"/>
        </w:trPr>
        <w:tc>
          <w:tcPr>
            <w:tcW w:w="880" w:type="dxa"/>
            <w:vAlign w:val="bottom"/>
            <w:shd w:val="clear" w:color="auto" w:fill="EEEEEE"/>
          </w:tcPr>
          <w:p>
            <w:pPr>
              <w:jc w:val="right"/>
              <w:ind w:right="206"/>
              <w:spacing w:after="0" w:line="122" w:lineRule="exact"/>
              <w:rPr>
                <w:sz w:val="20"/>
                <w:szCs w:val="20"/>
                <w:color w:val="auto"/>
              </w:rPr>
            </w:pPr>
            <w:r>
              <w:rPr>
                <w:rFonts w:ascii="Arial" w:cs="Arial" w:eastAsia="Arial" w:hAnsi="Arial"/>
                <w:sz w:val="11"/>
                <w:szCs w:val="11"/>
                <w:b w:val="1"/>
                <w:bCs w:val="1"/>
                <w:color w:val="auto"/>
              </w:rPr>
              <w:t>2011</w:t>
            </w:r>
          </w:p>
        </w:tc>
        <w:tc>
          <w:tcPr>
            <w:tcW w:w="18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114,000</w:t>
            </w:r>
          </w:p>
        </w:tc>
        <w:tc>
          <w:tcPr>
            <w:tcW w:w="40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w:t>
            </w:r>
          </w:p>
        </w:tc>
        <w:tc>
          <w:tcPr>
            <w:tcW w:w="340" w:type="dxa"/>
            <w:vAlign w:val="bottom"/>
            <w:tcBorders>
              <w:right w:val="single" w:sz="8" w:color="EEEEEE"/>
            </w:tcBorders>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15.01</w:t>
            </w:r>
          </w:p>
        </w:tc>
        <w:tc>
          <w:tcPr>
            <w:tcW w:w="120" w:type="dxa"/>
            <w:vAlign w:val="bottom"/>
            <w:shd w:val="clear" w:color="auto" w:fill="EEEEEE"/>
          </w:tcPr>
          <w:p>
            <w:pPr>
              <w:spacing w:after="0"/>
              <w:rPr>
                <w:sz w:val="10"/>
                <w:szCs w:val="10"/>
                <w:color w:val="auto"/>
              </w:rPr>
            </w:pPr>
          </w:p>
        </w:tc>
        <w:tc>
          <w:tcPr>
            <w:tcW w:w="10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483,000</w:t>
            </w:r>
          </w:p>
        </w:tc>
        <w:tc>
          <w:tcPr>
            <w:tcW w:w="80" w:type="dxa"/>
            <w:vAlign w:val="bottom"/>
            <w:shd w:val="clear" w:color="auto" w:fill="EEEEEE"/>
          </w:tcPr>
          <w:p>
            <w:pPr>
              <w:spacing w:after="0"/>
              <w:rPr>
                <w:sz w:val="10"/>
                <w:szCs w:val="10"/>
                <w:color w:val="auto"/>
              </w:rPr>
            </w:pPr>
          </w:p>
        </w:tc>
        <w:tc>
          <w:tcPr>
            <w:tcW w:w="120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7%</w:t>
            </w:r>
          </w:p>
        </w:tc>
        <w:tc>
          <w:tcPr>
            <w:tcW w:w="220" w:type="dxa"/>
            <w:vAlign w:val="bottom"/>
            <w:shd w:val="clear" w:color="auto" w:fill="EEEEEE"/>
          </w:tcPr>
          <w:p>
            <w:pPr>
              <w:spacing w:after="0"/>
              <w:rPr>
                <w:sz w:val="10"/>
                <w:szCs w:val="10"/>
                <w:color w:val="auto"/>
              </w:rPr>
            </w:pPr>
          </w:p>
        </w:tc>
        <w:tc>
          <w:tcPr>
            <w:tcW w:w="1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23.30</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597,000</w:t>
            </w:r>
          </w:p>
        </w:tc>
        <w:tc>
          <w:tcPr>
            <w:tcW w:w="100" w:type="dxa"/>
            <w:vAlign w:val="bottom"/>
            <w:shd w:val="clear" w:color="auto" w:fill="EEEEEE"/>
          </w:tcPr>
          <w:p>
            <w:pPr>
              <w:spacing w:after="0"/>
              <w:rPr>
                <w:sz w:val="10"/>
                <w:szCs w:val="10"/>
                <w:color w:val="auto"/>
              </w:rPr>
            </w:pPr>
          </w:p>
        </w:tc>
        <w:tc>
          <w:tcPr>
            <w:tcW w:w="9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tcBorders>
              <w:right w:val="single" w:sz="8" w:color="EEEEEE"/>
            </w:tcBorders>
            <w:gridSpan w:val="2"/>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21.72</w:t>
            </w:r>
          </w:p>
        </w:tc>
        <w:tc>
          <w:tcPr>
            <w:tcW w:w="120" w:type="dxa"/>
            <w:vAlign w:val="bottom"/>
            <w:shd w:val="clear" w:color="auto" w:fill="EEEEEE"/>
          </w:tcPr>
          <w:p>
            <w:pPr>
              <w:spacing w:after="0"/>
              <w:rPr>
                <w:sz w:val="10"/>
                <w:szCs w:val="10"/>
                <w:color w:val="auto"/>
              </w:rPr>
            </w:pPr>
          </w:p>
        </w:tc>
      </w:tr>
      <w:tr>
        <w:trPr>
          <w:trHeight w:val="122"/>
        </w:trPr>
        <w:tc>
          <w:tcPr>
            <w:tcW w:w="88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2012</w:t>
            </w:r>
          </w:p>
        </w:tc>
        <w:tc>
          <w:tcPr>
            <w:tcW w:w="18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238,000</w:t>
            </w:r>
          </w:p>
        </w:tc>
        <w:tc>
          <w:tcPr>
            <w:tcW w:w="400" w:type="dxa"/>
            <w:vAlign w:val="bottom"/>
          </w:tcPr>
          <w:p>
            <w:pPr>
              <w:spacing w:after="0"/>
              <w:rPr>
                <w:sz w:val="10"/>
                <w:szCs w:val="10"/>
                <w:color w:val="auto"/>
              </w:rPr>
            </w:pPr>
          </w:p>
        </w:tc>
        <w:tc>
          <w:tcPr>
            <w:tcW w:w="112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3%</w:t>
            </w:r>
          </w:p>
        </w:tc>
        <w:tc>
          <w:tcPr>
            <w:tcW w:w="3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12.97</w:t>
            </w:r>
          </w:p>
        </w:tc>
        <w:tc>
          <w:tcPr>
            <w:tcW w:w="120" w:type="dxa"/>
            <w:vAlign w:val="bottom"/>
          </w:tcPr>
          <w:p>
            <w:pPr>
              <w:spacing w:after="0"/>
              <w:rPr>
                <w:sz w:val="10"/>
                <w:szCs w:val="10"/>
                <w:color w:val="auto"/>
              </w:rPr>
            </w:pPr>
          </w:p>
        </w:tc>
        <w:tc>
          <w:tcPr>
            <w:tcW w:w="10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422,000</w:t>
            </w:r>
          </w:p>
        </w:tc>
        <w:tc>
          <w:tcPr>
            <w:tcW w:w="80" w:type="dxa"/>
            <w:vAlign w:val="bottom"/>
          </w:tcPr>
          <w:p>
            <w:pPr>
              <w:spacing w:after="0"/>
              <w:rPr>
                <w:sz w:val="10"/>
                <w:szCs w:val="10"/>
                <w:color w:val="auto"/>
              </w:rPr>
            </w:pPr>
          </w:p>
        </w:tc>
        <w:tc>
          <w:tcPr>
            <w:tcW w:w="120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rPr>
              <w:t>6%</w:t>
            </w:r>
          </w:p>
        </w:tc>
        <w:tc>
          <w:tcPr>
            <w:tcW w:w="2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27.08</w:t>
            </w:r>
          </w:p>
        </w:tc>
        <w:tc>
          <w:tcPr>
            <w:tcW w:w="12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660,000</w:t>
            </w:r>
          </w:p>
        </w:tc>
        <w:tc>
          <w:tcPr>
            <w:tcW w:w="100" w:type="dxa"/>
            <w:vAlign w:val="bottom"/>
          </w:tcPr>
          <w:p>
            <w:pPr>
              <w:spacing w:after="0"/>
              <w:rPr>
                <w:sz w:val="10"/>
                <w:szCs w:val="10"/>
                <w:color w:val="auto"/>
              </w:rPr>
            </w:pPr>
          </w:p>
        </w:tc>
        <w:tc>
          <w:tcPr>
            <w:tcW w:w="90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21.99</w:t>
            </w:r>
          </w:p>
        </w:tc>
        <w:tc>
          <w:tcPr>
            <w:tcW w:w="120" w:type="dxa"/>
            <w:vAlign w:val="bottom"/>
          </w:tcPr>
          <w:p>
            <w:pPr>
              <w:spacing w:after="0"/>
              <w:rPr>
                <w:sz w:val="10"/>
                <w:szCs w:val="10"/>
                <w:color w:val="auto"/>
              </w:rPr>
            </w:pPr>
          </w:p>
        </w:tc>
      </w:tr>
      <w:tr>
        <w:trPr>
          <w:trHeight w:val="122"/>
        </w:trPr>
        <w:tc>
          <w:tcPr>
            <w:tcW w:w="880" w:type="dxa"/>
            <w:vAlign w:val="bottom"/>
            <w:shd w:val="clear" w:color="auto" w:fill="EEEEEE"/>
          </w:tcPr>
          <w:p>
            <w:pPr>
              <w:jc w:val="right"/>
              <w:ind w:right="206"/>
              <w:spacing w:after="0" w:line="122" w:lineRule="exact"/>
              <w:rPr>
                <w:sz w:val="20"/>
                <w:szCs w:val="20"/>
                <w:color w:val="auto"/>
              </w:rPr>
            </w:pPr>
            <w:r>
              <w:rPr>
                <w:rFonts w:ascii="Arial" w:cs="Arial" w:eastAsia="Arial" w:hAnsi="Arial"/>
                <w:sz w:val="11"/>
                <w:szCs w:val="11"/>
                <w:b w:val="1"/>
                <w:bCs w:val="1"/>
                <w:color w:val="auto"/>
              </w:rPr>
              <w:t>2013</w:t>
            </w:r>
          </w:p>
        </w:tc>
        <w:tc>
          <w:tcPr>
            <w:tcW w:w="18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214,000</w:t>
            </w:r>
          </w:p>
        </w:tc>
        <w:tc>
          <w:tcPr>
            <w:tcW w:w="40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3%</w:t>
            </w:r>
          </w:p>
        </w:tc>
        <w:tc>
          <w:tcPr>
            <w:tcW w:w="340" w:type="dxa"/>
            <w:vAlign w:val="bottom"/>
            <w:tcBorders>
              <w:right w:val="single" w:sz="8" w:color="EEEEEE"/>
            </w:tcBorders>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12.40</w:t>
            </w:r>
          </w:p>
        </w:tc>
        <w:tc>
          <w:tcPr>
            <w:tcW w:w="120" w:type="dxa"/>
            <w:vAlign w:val="bottom"/>
            <w:shd w:val="clear" w:color="auto" w:fill="EEEEEE"/>
          </w:tcPr>
          <w:p>
            <w:pPr>
              <w:spacing w:after="0"/>
              <w:rPr>
                <w:sz w:val="10"/>
                <w:szCs w:val="10"/>
                <w:color w:val="auto"/>
              </w:rPr>
            </w:pPr>
          </w:p>
        </w:tc>
        <w:tc>
          <w:tcPr>
            <w:tcW w:w="10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308,000</w:t>
            </w:r>
          </w:p>
        </w:tc>
        <w:tc>
          <w:tcPr>
            <w:tcW w:w="80" w:type="dxa"/>
            <w:vAlign w:val="bottom"/>
            <w:shd w:val="clear" w:color="auto" w:fill="EEEEEE"/>
          </w:tcPr>
          <w:p>
            <w:pPr>
              <w:spacing w:after="0"/>
              <w:rPr>
                <w:sz w:val="10"/>
                <w:szCs w:val="10"/>
                <w:color w:val="auto"/>
              </w:rPr>
            </w:pPr>
          </w:p>
        </w:tc>
        <w:tc>
          <w:tcPr>
            <w:tcW w:w="120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5%</w:t>
            </w:r>
          </w:p>
        </w:tc>
        <w:tc>
          <w:tcPr>
            <w:tcW w:w="220" w:type="dxa"/>
            <w:vAlign w:val="bottom"/>
            <w:shd w:val="clear" w:color="auto" w:fill="EEEEEE"/>
          </w:tcPr>
          <w:p>
            <w:pPr>
              <w:spacing w:after="0"/>
              <w:rPr>
                <w:sz w:val="10"/>
                <w:szCs w:val="10"/>
                <w:color w:val="auto"/>
              </w:rPr>
            </w:pPr>
          </w:p>
        </w:tc>
        <w:tc>
          <w:tcPr>
            <w:tcW w:w="1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24.62</w:t>
            </w:r>
          </w:p>
        </w:tc>
        <w:tc>
          <w:tcPr>
            <w:tcW w:w="120" w:type="dxa"/>
            <w:vAlign w:val="bottom"/>
            <w:shd w:val="clear" w:color="auto" w:fill="EEEEEE"/>
          </w:tcPr>
          <w:p>
            <w:pPr>
              <w:spacing w:after="0"/>
              <w:rPr>
                <w:sz w:val="10"/>
                <w:szCs w:val="10"/>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522,000</w:t>
            </w:r>
          </w:p>
        </w:tc>
        <w:tc>
          <w:tcPr>
            <w:tcW w:w="100" w:type="dxa"/>
            <w:vAlign w:val="bottom"/>
            <w:shd w:val="clear" w:color="auto" w:fill="EEEEEE"/>
          </w:tcPr>
          <w:p>
            <w:pPr>
              <w:spacing w:after="0"/>
              <w:rPr>
                <w:sz w:val="10"/>
                <w:szCs w:val="10"/>
                <w:color w:val="auto"/>
              </w:rPr>
            </w:pPr>
          </w:p>
        </w:tc>
        <w:tc>
          <w:tcPr>
            <w:tcW w:w="9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tcBorders>
              <w:right w:val="single" w:sz="8" w:color="EEEEEE"/>
            </w:tcBorders>
            <w:gridSpan w:val="2"/>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19.61</w:t>
            </w:r>
          </w:p>
        </w:tc>
        <w:tc>
          <w:tcPr>
            <w:tcW w:w="120" w:type="dxa"/>
            <w:vAlign w:val="bottom"/>
            <w:shd w:val="clear" w:color="auto" w:fill="EEEEEE"/>
          </w:tcPr>
          <w:p>
            <w:pPr>
              <w:spacing w:after="0"/>
              <w:rPr>
                <w:sz w:val="10"/>
                <w:szCs w:val="10"/>
                <w:color w:val="auto"/>
              </w:rPr>
            </w:pPr>
          </w:p>
        </w:tc>
      </w:tr>
      <w:tr>
        <w:trPr>
          <w:trHeight w:val="135"/>
        </w:trPr>
        <w:tc>
          <w:tcPr>
            <w:tcW w:w="1060" w:type="dxa"/>
            <w:vAlign w:val="bottom"/>
            <w:gridSpan w:val="2"/>
          </w:tcPr>
          <w:p>
            <w:pPr>
              <w:spacing w:after="0"/>
              <w:rPr>
                <w:sz w:val="20"/>
                <w:szCs w:val="20"/>
                <w:color w:val="auto"/>
              </w:rPr>
            </w:pPr>
            <w:r>
              <w:rPr>
                <w:rFonts w:ascii="Arial" w:cs="Arial" w:eastAsia="Arial" w:hAnsi="Arial"/>
                <w:sz w:val="11"/>
                <w:szCs w:val="11"/>
                <w:b w:val="1"/>
                <w:bCs w:val="1"/>
                <w:color w:val="auto"/>
              </w:rPr>
              <w:t>Thereafter</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6,584,000</w:t>
            </w:r>
          </w:p>
        </w:tc>
        <w:tc>
          <w:tcPr>
            <w:tcW w:w="400" w:type="dxa"/>
            <w:vAlign w:val="bottom"/>
          </w:tcPr>
          <w:p>
            <w:pPr>
              <w:spacing w:after="0"/>
              <w:rPr>
                <w:sz w:val="11"/>
                <w:szCs w:val="11"/>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1"/>
                <w:szCs w:val="11"/>
                <w:color w:val="auto"/>
              </w:rPr>
              <w:t>81%</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12.71</w:t>
            </w:r>
          </w:p>
        </w:tc>
        <w:tc>
          <w:tcPr>
            <w:tcW w:w="120" w:type="dxa"/>
            <w:vAlign w:val="bottom"/>
          </w:tcPr>
          <w:p>
            <w:pPr>
              <w:spacing w:after="0"/>
              <w:rPr>
                <w:sz w:val="11"/>
                <w:szCs w:val="11"/>
                <w:color w:val="auto"/>
              </w:rPr>
            </w:pPr>
          </w:p>
        </w:tc>
        <w:tc>
          <w:tcPr>
            <w:tcW w:w="1000" w:type="dxa"/>
            <w:vAlign w:val="bottom"/>
            <w:gridSpan w:val="3"/>
          </w:tcPr>
          <w:p>
            <w:pPr>
              <w:jc w:val="right"/>
              <w:spacing w:after="0"/>
              <w:rPr>
                <w:sz w:val="20"/>
                <w:szCs w:val="20"/>
                <w:color w:val="auto"/>
              </w:rPr>
            </w:pPr>
            <w:r>
              <w:rPr>
                <w:rFonts w:ascii="Arial" w:cs="Arial" w:eastAsia="Arial" w:hAnsi="Arial"/>
                <w:sz w:val="11"/>
                <w:szCs w:val="11"/>
                <w:color w:val="auto"/>
              </w:rPr>
              <w:t>1,857,000</w:t>
            </w:r>
          </w:p>
        </w:tc>
        <w:tc>
          <w:tcPr>
            <w:tcW w:w="80" w:type="dxa"/>
            <w:vAlign w:val="bottom"/>
          </w:tcPr>
          <w:p>
            <w:pPr>
              <w:spacing w:after="0"/>
              <w:rPr>
                <w:sz w:val="11"/>
                <w:szCs w:val="11"/>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1"/>
                <w:szCs w:val="11"/>
                <w:color w:val="auto"/>
              </w:rPr>
              <w:t>28%</w:t>
            </w:r>
          </w:p>
        </w:tc>
        <w:tc>
          <w:tcPr>
            <w:tcW w:w="2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25.50</w:t>
            </w:r>
          </w:p>
        </w:tc>
        <w:tc>
          <w:tcPr>
            <w:tcW w:w="120" w:type="dxa"/>
            <w:vAlign w:val="bottom"/>
          </w:tcPr>
          <w:p>
            <w:pPr>
              <w:spacing w:after="0"/>
              <w:rPr>
                <w:sz w:val="11"/>
                <w:szCs w:val="11"/>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8,441,000</w:t>
            </w:r>
          </w:p>
        </w:tc>
        <w:tc>
          <w:tcPr>
            <w:tcW w:w="100" w:type="dxa"/>
            <w:vAlign w:val="bottom"/>
          </w:tcPr>
          <w:p>
            <w:pPr>
              <w:spacing w:after="0"/>
              <w:rPr>
                <w:sz w:val="11"/>
                <w:szCs w:val="11"/>
                <w:color w:val="auto"/>
              </w:rPr>
            </w:pPr>
          </w:p>
        </w:tc>
        <w:tc>
          <w:tcPr>
            <w:tcW w:w="900" w:type="dxa"/>
            <w:vAlign w:val="bottom"/>
            <w:gridSpan w:val="4"/>
          </w:tcPr>
          <w:p>
            <w:pPr>
              <w:jc w:val="right"/>
              <w:spacing w:after="0"/>
              <w:rPr>
                <w:sz w:val="20"/>
                <w:szCs w:val="20"/>
                <w:color w:val="auto"/>
              </w:rPr>
            </w:pPr>
            <w:r>
              <w:rPr>
                <w:rFonts w:ascii="Arial" w:cs="Arial" w:eastAsia="Arial" w:hAnsi="Arial"/>
                <w:sz w:val="11"/>
                <w:szCs w:val="11"/>
                <w:color w:val="auto"/>
              </w:rPr>
              <w:t>58%</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15.55</w:t>
            </w:r>
          </w:p>
        </w:tc>
        <w:tc>
          <w:tcPr>
            <w:tcW w:w="120" w:type="dxa"/>
            <w:vAlign w:val="bottom"/>
          </w:tcPr>
          <w:p>
            <w:pPr>
              <w:spacing w:after="0"/>
              <w:rPr>
                <w:sz w:val="11"/>
                <w:szCs w:val="11"/>
                <w:color w:val="auto"/>
              </w:rPr>
            </w:pPr>
          </w:p>
        </w:tc>
      </w:tr>
      <w:tr>
        <w:trPr>
          <w:trHeight w:val="27"/>
        </w:trPr>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808080"/>
            </w:tcBorders>
          </w:tcPr>
          <w:p>
            <w:pPr>
              <w:spacing w:after="0"/>
              <w:rPr>
                <w:sz w:val="2"/>
                <w:szCs w:val="2"/>
                <w:color w:val="auto"/>
              </w:rPr>
            </w:pPr>
          </w:p>
        </w:tc>
        <w:tc>
          <w:tcPr>
            <w:tcW w:w="84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right w:val="single" w:sz="8" w:color="808080"/>
            </w:tcBorders>
          </w:tcPr>
          <w:p>
            <w:pPr>
              <w:spacing w:after="0"/>
              <w:rPr>
                <w:sz w:val="2"/>
                <w:szCs w:val="2"/>
                <w:color w:val="auto"/>
              </w:rPr>
            </w:pPr>
          </w:p>
        </w:tc>
        <w:tc>
          <w:tcPr>
            <w:tcW w:w="82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808080"/>
            </w:tcBorders>
          </w:tcPr>
          <w:p>
            <w:pPr>
              <w:spacing w:after="0"/>
              <w:rPr>
                <w:sz w:val="2"/>
                <w:szCs w:val="2"/>
                <w:color w:val="auto"/>
              </w:rPr>
            </w:pPr>
          </w:p>
        </w:tc>
        <w:tc>
          <w:tcPr>
            <w:tcW w:w="84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r>
      <w:tr>
        <w:trPr>
          <w:trHeight w:val="127"/>
        </w:trPr>
        <w:tc>
          <w:tcPr>
            <w:tcW w:w="1060" w:type="dxa"/>
            <w:vAlign w:val="bottom"/>
            <w:gridSpan w:val="2"/>
            <w:shd w:val="clear" w:color="auto" w:fill="EEEEEE"/>
          </w:tcPr>
          <w:p>
            <w:pPr>
              <w:ind w:left="280"/>
              <w:spacing w:after="0" w:line="122" w:lineRule="exact"/>
              <w:rPr>
                <w:sz w:val="20"/>
                <w:szCs w:val="20"/>
                <w:color w:val="auto"/>
              </w:rPr>
            </w:pPr>
            <w:r>
              <w:rPr>
                <w:rFonts w:ascii="Arial" w:cs="Arial" w:eastAsia="Arial" w:hAnsi="Arial"/>
                <w:sz w:val="11"/>
                <w:szCs w:val="11"/>
                <w:b w:val="1"/>
                <w:bCs w:val="1"/>
                <w:color w:val="auto"/>
              </w:rPr>
              <w:t>Total</w:t>
            </w:r>
          </w:p>
        </w:tc>
        <w:tc>
          <w:tcPr>
            <w:tcW w:w="8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8,082,000</w:t>
            </w:r>
          </w:p>
        </w:tc>
        <w:tc>
          <w:tcPr>
            <w:tcW w:w="400" w:type="dxa"/>
            <w:vAlign w:val="bottom"/>
            <w:shd w:val="clear" w:color="auto" w:fill="EEEEEE"/>
          </w:tcPr>
          <w:p>
            <w:pPr>
              <w:spacing w:after="0"/>
              <w:rPr>
                <w:sz w:val="11"/>
                <w:szCs w:val="11"/>
                <w:color w:val="auto"/>
              </w:rPr>
            </w:pPr>
          </w:p>
        </w:tc>
        <w:tc>
          <w:tcPr>
            <w:tcW w:w="112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100%</w:t>
            </w:r>
          </w:p>
        </w:tc>
        <w:tc>
          <w:tcPr>
            <w:tcW w:w="340" w:type="dxa"/>
            <w:vAlign w:val="bottom"/>
            <w:tcBorders>
              <w:right w:val="single" w:sz="8" w:color="EEEEEE"/>
            </w:tcBorders>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12.48</w:t>
            </w:r>
          </w:p>
        </w:tc>
        <w:tc>
          <w:tcPr>
            <w:tcW w:w="120" w:type="dxa"/>
            <w:vAlign w:val="bottom"/>
            <w:shd w:val="clear" w:color="auto" w:fill="EEEEEE"/>
          </w:tcPr>
          <w:p>
            <w:pPr>
              <w:spacing w:after="0"/>
              <w:rPr>
                <w:sz w:val="11"/>
                <w:szCs w:val="11"/>
                <w:color w:val="auto"/>
              </w:rPr>
            </w:pPr>
          </w:p>
        </w:tc>
        <w:tc>
          <w:tcPr>
            <w:tcW w:w="100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6,516,000</w:t>
            </w:r>
          </w:p>
        </w:tc>
        <w:tc>
          <w:tcPr>
            <w:tcW w:w="80" w:type="dxa"/>
            <w:vAlign w:val="bottom"/>
            <w:shd w:val="clear" w:color="auto" w:fill="EEEEEE"/>
          </w:tcPr>
          <w:p>
            <w:pPr>
              <w:spacing w:after="0"/>
              <w:rPr>
                <w:sz w:val="11"/>
                <w:szCs w:val="11"/>
                <w:color w:val="auto"/>
              </w:rPr>
            </w:pPr>
          </w:p>
        </w:tc>
        <w:tc>
          <w:tcPr>
            <w:tcW w:w="1200" w:type="dxa"/>
            <w:vAlign w:val="bottom"/>
            <w:gridSpan w:val="4"/>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100%</w:t>
            </w:r>
          </w:p>
        </w:tc>
        <w:tc>
          <w:tcPr>
            <w:tcW w:w="220" w:type="dxa"/>
            <w:vAlign w:val="bottom"/>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24.61</w:t>
            </w:r>
          </w:p>
        </w:tc>
        <w:tc>
          <w:tcPr>
            <w:tcW w:w="120" w:type="dxa"/>
            <w:vAlign w:val="bottom"/>
            <w:shd w:val="clear" w:color="auto" w:fill="EEEEEE"/>
          </w:tcPr>
          <w:p>
            <w:pPr>
              <w:spacing w:after="0"/>
              <w:rPr>
                <w:sz w:val="11"/>
                <w:szCs w:val="11"/>
                <w:color w:val="auto"/>
              </w:rPr>
            </w:pPr>
          </w:p>
        </w:tc>
        <w:tc>
          <w:tcPr>
            <w:tcW w:w="1020" w:type="dxa"/>
            <w:vAlign w:val="bottom"/>
            <w:gridSpan w:val="3"/>
            <w:shd w:val="clear" w:color="auto" w:fill="EEEEEE"/>
          </w:tcPr>
          <w:p>
            <w:pPr>
              <w:jc w:val="right"/>
              <w:spacing w:after="0" w:line="122" w:lineRule="exact"/>
              <w:rPr>
                <w:sz w:val="20"/>
                <w:szCs w:val="20"/>
                <w:color w:val="auto"/>
              </w:rPr>
            </w:pPr>
            <w:r>
              <w:rPr>
                <w:rFonts w:ascii="Arial" w:cs="Arial" w:eastAsia="Arial" w:hAnsi="Arial"/>
                <w:sz w:val="11"/>
                <w:szCs w:val="11"/>
                <w:color w:val="auto"/>
              </w:rPr>
              <w:t>14,598,000</w:t>
            </w:r>
          </w:p>
        </w:tc>
        <w:tc>
          <w:tcPr>
            <w:tcW w:w="100" w:type="dxa"/>
            <w:vAlign w:val="bottom"/>
            <w:shd w:val="clear" w:color="auto" w:fill="EEEEEE"/>
          </w:tcPr>
          <w:p>
            <w:pPr>
              <w:spacing w:after="0"/>
              <w:rPr>
                <w:sz w:val="11"/>
                <w:szCs w:val="11"/>
                <w:color w:val="auto"/>
              </w:rPr>
            </w:pPr>
          </w:p>
        </w:tc>
        <w:tc>
          <w:tcPr>
            <w:tcW w:w="90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100%</w:t>
            </w:r>
          </w:p>
        </w:tc>
        <w:tc>
          <w:tcPr>
            <w:tcW w:w="160" w:type="dxa"/>
            <w:vAlign w:val="bottom"/>
            <w:tcBorders>
              <w:right w:val="single" w:sz="8" w:color="EEEEEE"/>
            </w:tcBorders>
            <w:gridSpan w:val="2"/>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17.89</w:t>
            </w:r>
          </w:p>
        </w:tc>
        <w:tc>
          <w:tcPr>
            <w:tcW w:w="120" w:type="dxa"/>
            <w:vAlign w:val="bottom"/>
            <w:shd w:val="clear" w:color="auto" w:fill="EEEEEE"/>
          </w:tcPr>
          <w:p>
            <w:pPr>
              <w:spacing w:after="0"/>
              <w:rPr>
                <w:sz w:val="11"/>
                <w:szCs w:val="11"/>
                <w:color w:val="auto"/>
              </w:rPr>
            </w:pPr>
          </w:p>
        </w:tc>
      </w:tr>
      <w:tr>
        <w:trPr>
          <w:trHeight w:val="66"/>
        </w:trPr>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5"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occupied square footage as of December 31, 2003.</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Minimum Rent reflects in-place contractual rent as of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Leasing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2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3"/>
              </w:rPr>
              <w:t>At December 31, 2003</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gridSpan w:val="3"/>
          </w:tcPr>
          <w:p>
            <w:pPr>
              <w:jc w:val="right"/>
              <w:ind w:right="262"/>
              <w:spacing w:after="0"/>
              <w:rPr>
                <w:sz w:val="20"/>
                <w:szCs w:val="20"/>
                <w:color w:val="auto"/>
              </w:rPr>
            </w:pPr>
            <w:r>
              <w:rPr>
                <w:rFonts w:ascii="Arial" w:cs="Arial" w:eastAsia="Arial" w:hAnsi="Arial"/>
                <w:sz w:val="14"/>
                <w:szCs w:val="14"/>
                <w:b w:val="1"/>
                <w:bCs w:val="1"/>
                <w:color w:val="auto"/>
                <w:w w:val="93"/>
              </w:rPr>
              <w:t>At December 31, 2002</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380" w:type="dxa"/>
            <w:vAlign w:val="bottom"/>
            <w:gridSpan w:val="5"/>
          </w:tcPr>
          <w:p>
            <w:pPr>
              <w:ind w:left="320"/>
              <w:spacing w:after="0"/>
              <w:rPr>
                <w:sz w:val="20"/>
                <w:szCs w:val="20"/>
                <w:color w:val="auto"/>
              </w:rPr>
            </w:pPr>
            <w:r>
              <w:rPr>
                <w:rFonts w:ascii="Arial" w:cs="Arial" w:eastAsia="Arial" w:hAnsi="Arial"/>
                <w:sz w:val="14"/>
                <w:szCs w:val="14"/>
                <w:b w:val="1"/>
                <w:bCs w:val="1"/>
                <w:color w:val="auto"/>
              </w:rPr>
              <w:t>Type</w:t>
            </w:r>
          </w:p>
        </w:tc>
        <w:tc>
          <w:tcPr>
            <w:tcW w:w="1140" w:type="dxa"/>
            <w:vAlign w:val="bottom"/>
          </w:tcPr>
          <w:p>
            <w:pPr>
              <w:jc w:val="right"/>
              <w:ind w:right="296"/>
              <w:spacing w:after="0"/>
              <w:rPr>
                <w:sz w:val="20"/>
                <w:szCs w:val="20"/>
                <w:color w:val="auto"/>
              </w:rPr>
            </w:pPr>
            <w:r>
              <w:rPr>
                <w:rFonts w:ascii="Arial" w:cs="Arial" w:eastAsia="Arial" w:hAnsi="Arial"/>
                <w:sz w:val="14"/>
                <w:szCs w:val="14"/>
                <w:b w:val="1"/>
                <w:bCs w:val="1"/>
                <w:color w:val="auto"/>
              </w:rPr>
              <w:t>Size</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392"/>
              <w:spacing w:after="0"/>
              <w:rPr>
                <w:sz w:val="20"/>
                <w:szCs w:val="20"/>
                <w:color w:val="auto"/>
              </w:rPr>
            </w:pPr>
            <w:r>
              <w:rPr>
                <w:rFonts w:ascii="Arial" w:cs="Arial" w:eastAsia="Arial" w:hAnsi="Arial"/>
                <w:sz w:val="14"/>
                <w:szCs w:val="14"/>
                <w:b w:val="1"/>
                <w:bCs w:val="1"/>
                <w:color w:val="auto"/>
              </w:rPr>
              <w:t>Leased</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Leased %</w:t>
            </w:r>
          </w:p>
        </w:tc>
        <w:tc>
          <w:tcPr>
            <w:tcW w:w="220" w:type="dxa"/>
            <w:vAlign w:val="bottom"/>
          </w:tcPr>
          <w:p>
            <w:pPr>
              <w:spacing w:after="0"/>
              <w:rPr>
                <w:sz w:val="22"/>
                <w:szCs w:val="22"/>
                <w:color w:val="auto"/>
              </w:rPr>
            </w:pPr>
          </w:p>
        </w:tc>
        <w:tc>
          <w:tcPr>
            <w:tcW w:w="1160" w:type="dxa"/>
            <w:vAlign w:val="bottom"/>
          </w:tcPr>
          <w:p>
            <w:pPr>
              <w:jc w:val="right"/>
              <w:ind w:right="302"/>
              <w:spacing w:after="0"/>
              <w:rPr>
                <w:sz w:val="20"/>
                <w:szCs w:val="20"/>
                <w:color w:val="auto"/>
              </w:rPr>
            </w:pPr>
            <w:r>
              <w:rPr>
                <w:rFonts w:ascii="Arial" w:cs="Arial" w:eastAsia="Arial" w:hAnsi="Arial"/>
                <w:sz w:val="14"/>
                <w:szCs w:val="14"/>
                <w:b w:val="1"/>
                <w:bCs w:val="1"/>
                <w:color w:val="auto"/>
              </w:rPr>
              <w:t>Size</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382"/>
              <w:spacing w:after="0"/>
              <w:rPr>
                <w:sz w:val="20"/>
                <w:szCs w:val="20"/>
                <w:color w:val="auto"/>
              </w:rPr>
            </w:pPr>
            <w:r>
              <w:rPr>
                <w:rFonts w:ascii="Arial" w:cs="Arial" w:eastAsia="Arial" w:hAnsi="Arial"/>
                <w:sz w:val="14"/>
                <w:szCs w:val="14"/>
                <w:b w:val="1"/>
                <w:bCs w:val="1"/>
                <w:color w:val="auto"/>
              </w:rPr>
              <w:t>Leased</w:t>
            </w:r>
          </w:p>
        </w:tc>
        <w:tc>
          <w:tcPr>
            <w:tcW w:w="240" w:type="dxa"/>
            <w:vAlign w:val="bottom"/>
          </w:tcPr>
          <w:p>
            <w:pPr>
              <w:spacing w:after="0"/>
              <w:rPr>
                <w:sz w:val="22"/>
                <w:szCs w:val="22"/>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w w:val="95"/>
              </w:rPr>
              <w:t>Leased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86"/>
              </w:rPr>
              <w:t>Retail Properties:</w:t>
            </w:r>
          </w:p>
        </w:tc>
        <w:tc>
          <w:tcPr>
            <w:tcW w:w="2380" w:type="dxa"/>
            <w:vAlign w:val="bottom"/>
            <w:tcBorders>
              <w:bottom w:val="single" w:sz="8" w:color="EEEEEE"/>
            </w:tcBorders>
            <w:gridSpan w:val="5"/>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70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1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6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6"/>
          </w:tcPr>
          <w:p>
            <w:pPr>
              <w:spacing w:after="0"/>
              <w:rPr>
                <w:sz w:val="20"/>
                <w:szCs w:val="20"/>
                <w:color w:val="auto"/>
              </w:rPr>
            </w:pPr>
            <w:r>
              <w:rPr>
                <w:rFonts w:ascii="Arial" w:cs="Arial" w:eastAsia="Arial" w:hAnsi="Arial"/>
                <w:sz w:val="18"/>
                <w:szCs w:val="18"/>
                <w:color w:val="auto"/>
              </w:rPr>
              <w:t>Including Santana Row Phase I &amp; II (2)</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16,234,000</w:t>
            </w:r>
          </w:p>
        </w:tc>
        <w:tc>
          <w:tcPr>
            <w:tcW w:w="1720" w:type="dxa"/>
            <w:vAlign w:val="bottom"/>
            <w:gridSpan w:val="4"/>
          </w:tcPr>
          <w:p>
            <w:pPr>
              <w:jc w:val="right"/>
              <w:ind w:right="232"/>
              <w:spacing w:after="0"/>
              <w:rPr>
                <w:sz w:val="20"/>
                <w:szCs w:val="20"/>
                <w:color w:val="auto"/>
              </w:rPr>
            </w:pPr>
            <w:r>
              <w:rPr>
                <w:rFonts w:ascii="Arial" w:cs="Arial" w:eastAsia="Arial" w:hAnsi="Arial"/>
                <w:sz w:val="18"/>
                <w:szCs w:val="18"/>
                <w:color w:val="auto"/>
              </w:rPr>
              <w:t>15,120,000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1380" w:type="dxa"/>
            <w:vAlign w:val="bottom"/>
            <w:gridSpan w:val="2"/>
          </w:tcPr>
          <w:p>
            <w:pPr>
              <w:jc w:val="right"/>
              <w:ind w:right="42"/>
              <w:spacing w:after="0"/>
              <w:rPr>
                <w:sz w:val="20"/>
                <w:szCs w:val="20"/>
                <w:color w:val="auto"/>
              </w:rPr>
            </w:pPr>
            <w:r>
              <w:rPr>
                <w:rFonts w:ascii="Arial" w:cs="Arial" w:eastAsia="Arial" w:hAnsi="Arial"/>
                <w:sz w:val="18"/>
                <w:szCs w:val="18"/>
                <w:color w:val="auto"/>
              </w:rPr>
              <w:t>15,245,000</w:t>
            </w:r>
          </w:p>
        </w:tc>
        <w:tc>
          <w:tcPr>
            <w:tcW w:w="1720" w:type="dxa"/>
            <w:vAlign w:val="bottom"/>
            <w:gridSpan w:val="3"/>
          </w:tcPr>
          <w:p>
            <w:pPr>
              <w:jc w:val="right"/>
              <w:ind w:right="222"/>
              <w:spacing w:after="0"/>
              <w:rPr>
                <w:sz w:val="20"/>
                <w:szCs w:val="20"/>
                <w:color w:val="auto"/>
              </w:rPr>
            </w:pPr>
            <w:r>
              <w:rPr>
                <w:rFonts w:ascii="Arial" w:cs="Arial" w:eastAsia="Arial" w:hAnsi="Arial"/>
                <w:sz w:val="18"/>
                <w:szCs w:val="18"/>
                <w:color w:val="auto"/>
              </w:rPr>
              <w:t>14,442,000</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w w:val="93"/>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Excluding Santana Row (2)</w:t>
            </w:r>
          </w:p>
        </w:tc>
        <w:tc>
          <w:tcPr>
            <w:tcW w:w="1140" w:type="dxa"/>
            <w:vAlign w:val="bottom"/>
            <w:shd w:val="clear" w:color="auto" w:fill="EEEEEE"/>
          </w:tcPr>
          <w:p>
            <w:pPr>
              <w:jc w:val="right"/>
              <w:ind w:right="36"/>
              <w:spacing w:after="0"/>
              <w:rPr>
                <w:sz w:val="20"/>
                <w:szCs w:val="20"/>
                <w:color w:val="auto"/>
              </w:rPr>
            </w:pPr>
            <w:r>
              <w:rPr>
                <w:rFonts w:ascii="Arial" w:cs="Arial" w:eastAsia="Arial" w:hAnsi="Arial"/>
                <w:sz w:val="18"/>
                <w:szCs w:val="18"/>
                <w:color w:val="auto"/>
              </w:rPr>
              <w:t>15,705,000</w:t>
            </w:r>
          </w:p>
        </w:tc>
        <w:tc>
          <w:tcPr>
            <w:tcW w:w="1720" w:type="dxa"/>
            <w:vAlign w:val="bottom"/>
            <w:gridSpan w:val="4"/>
            <w:shd w:val="clear" w:color="auto" w:fill="EEEEEE"/>
          </w:tcPr>
          <w:p>
            <w:pPr>
              <w:jc w:val="right"/>
              <w:ind w:right="232"/>
              <w:spacing w:after="0"/>
              <w:rPr>
                <w:sz w:val="20"/>
                <w:szCs w:val="20"/>
                <w:color w:val="auto"/>
              </w:rPr>
            </w:pPr>
            <w:r>
              <w:rPr>
                <w:rFonts w:ascii="Arial" w:cs="Arial" w:eastAsia="Arial" w:hAnsi="Arial"/>
                <w:sz w:val="18"/>
                <w:szCs w:val="18"/>
                <w:color w:val="auto"/>
              </w:rPr>
              <w:t>14,654,000</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93.3%</w:t>
            </w:r>
          </w:p>
        </w:tc>
        <w:tc>
          <w:tcPr>
            <w:tcW w:w="1380" w:type="dxa"/>
            <w:vAlign w:val="bottom"/>
            <w:gridSpan w:val="2"/>
            <w:shd w:val="clear" w:color="auto" w:fill="EEEEEE"/>
          </w:tcPr>
          <w:p>
            <w:pPr>
              <w:jc w:val="right"/>
              <w:ind w:right="42"/>
              <w:spacing w:after="0"/>
              <w:rPr>
                <w:sz w:val="20"/>
                <w:szCs w:val="20"/>
                <w:color w:val="auto"/>
              </w:rPr>
            </w:pPr>
            <w:r>
              <w:rPr>
                <w:rFonts w:ascii="Arial" w:cs="Arial" w:eastAsia="Arial" w:hAnsi="Arial"/>
                <w:sz w:val="18"/>
                <w:szCs w:val="18"/>
                <w:color w:val="auto"/>
              </w:rPr>
              <w:t>14,801,000</w:t>
            </w:r>
          </w:p>
        </w:tc>
        <w:tc>
          <w:tcPr>
            <w:tcW w:w="1720" w:type="dxa"/>
            <w:vAlign w:val="bottom"/>
            <w:gridSpan w:val="3"/>
            <w:shd w:val="clear" w:color="auto" w:fill="EEEEEE"/>
          </w:tcPr>
          <w:p>
            <w:pPr>
              <w:jc w:val="right"/>
              <w:ind w:right="222"/>
              <w:spacing w:after="0"/>
              <w:rPr>
                <w:sz w:val="20"/>
                <w:szCs w:val="20"/>
                <w:color w:val="auto"/>
              </w:rPr>
            </w:pPr>
            <w:r>
              <w:rPr>
                <w:rFonts w:ascii="Arial" w:cs="Arial" w:eastAsia="Arial" w:hAnsi="Arial"/>
                <w:sz w:val="18"/>
                <w:szCs w:val="18"/>
                <w:color w:val="auto"/>
              </w:rPr>
              <w:t>14,128,000</w:t>
            </w:r>
          </w:p>
        </w:tc>
        <w:tc>
          <w:tcPr>
            <w:tcW w:w="9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w w:val="93"/>
              </w:rPr>
              <w:t>95.5%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gridSpan w:val="6"/>
          </w:tcPr>
          <w:p>
            <w:pPr>
              <w:spacing w:after="0" w:line="176" w:lineRule="exact"/>
              <w:rPr>
                <w:sz w:val="20"/>
                <w:szCs w:val="20"/>
                <w:color w:val="auto"/>
              </w:rPr>
            </w:pPr>
            <w:r>
              <w:rPr>
                <w:rFonts w:ascii="Arial" w:cs="Arial" w:eastAsia="Arial" w:hAnsi="Arial"/>
                <w:sz w:val="18"/>
                <w:szCs w:val="18"/>
                <w:color w:val="auto"/>
              </w:rPr>
              <w:t>Residential Properties:</w:t>
            </w: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Rollingwood Apartments (# of units)</w:t>
            </w:r>
          </w:p>
        </w:tc>
        <w:tc>
          <w:tcPr>
            <w:tcW w:w="1140" w:type="dxa"/>
            <w:vAlign w:val="bottom"/>
            <w:shd w:val="clear" w:color="auto" w:fill="EEEEEE"/>
          </w:tcPr>
          <w:p>
            <w:pPr>
              <w:jc w:val="right"/>
              <w:ind w:right="36"/>
              <w:spacing w:after="0"/>
              <w:rPr>
                <w:sz w:val="20"/>
                <w:szCs w:val="20"/>
                <w:color w:val="auto"/>
              </w:rPr>
            </w:pPr>
            <w:r>
              <w:rPr>
                <w:rFonts w:ascii="Arial" w:cs="Arial" w:eastAsia="Arial" w:hAnsi="Arial"/>
                <w:sz w:val="18"/>
                <w:szCs w:val="18"/>
                <w:color w:val="auto"/>
              </w:rPr>
              <w:t>282</w:t>
            </w:r>
          </w:p>
        </w:tc>
        <w:tc>
          <w:tcPr>
            <w:tcW w:w="1720" w:type="dxa"/>
            <w:vAlign w:val="bottom"/>
            <w:gridSpan w:val="4"/>
            <w:shd w:val="clear" w:color="auto" w:fill="EEEEEE"/>
          </w:tcPr>
          <w:p>
            <w:pPr>
              <w:jc w:val="right"/>
              <w:ind w:right="232"/>
              <w:spacing w:after="0"/>
              <w:rPr>
                <w:sz w:val="20"/>
                <w:szCs w:val="20"/>
                <w:color w:val="auto"/>
              </w:rPr>
            </w:pPr>
            <w:r>
              <w:rPr>
                <w:rFonts w:ascii="Arial" w:cs="Arial" w:eastAsia="Arial" w:hAnsi="Arial"/>
                <w:sz w:val="18"/>
                <w:szCs w:val="18"/>
                <w:color w:val="auto"/>
              </w:rPr>
              <w:t>269</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95.4%</w:t>
            </w:r>
          </w:p>
        </w:tc>
        <w:tc>
          <w:tcPr>
            <w:tcW w:w="1380" w:type="dxa"/>
            <w:vAlign w:val="bottom"/>
            <w:gridSpan w:val="2"/>
            <w:shd w:val="clear" w:color="auto" w:fill="EEEEEE"/>
          </w:tcPr>
          <w:p>
            <w:pPr>
              <w:jc w:val="right"/>
              <w:ind w:right="42"/>
              <w:spacing w:after="0"/>
              <w:rPr>
                <w:sz w:val="20"/>
                <w:szCs w:val="20"/>
                <w:color w:val="auto"/>
              </w:rPr>
            </w:pPr>
            <w:r>
              <w:rPr>
                <w:rFonts w:ascii="Arial" w:cs="Arial" w:eastAsia="Arial" w:hAnsi="Arial"/>
                <w:sz w:val="18"/>
                <w:szCs w:val="18"/>
                <w:color w:val="auto"/>
              </w:rPr>
              <w:t>282</w:t>
            </w:r>
          </w:p>
        </w:tc>
        <w:tc>
          <w:tcPr>
            <w:tcW w:w="1720" w:type="dxa"/>
            <w:vAlign w:val="bottom"/>
            <w:gridSpan w:val="3"/>
            <w:shd w:val="clear" w:color="auto" w:fill="EEEEEE"/>
          </w:tcPr>
          <w:p>
            <w:pPr>
              <w:jc w:val="right"/>
              <w:ind w:right="222"/>
              <w:spacing w:after="0"/>
              <w:rPr>
                <w:sz w:val="20"/>
                <w:szCs w:val="20"/>
                <w:color w:val="auto"/>
              </w:rPr>
            </w:pPr>
            <w:r>
              <w:rPr>
                <w:rFonts w:ascii="Arial" w:cs="Arial" w:eastAsia="Arial" w:hAnsi="Arial"/>
                <w:sz w:val="18"/>
                <w:szCs w:val="18"/>
                <w:color w:val="auto"/>
              </w:rPr>
              <w:t>275</w:t>
            </w:r>
          </w:p>
        </w:tc>
        <w:tc>
          <w:tcPr>
            <w:tcW w:w="9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w w:val="93"/>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6"/>
          </w:tcPr>
          <w:p>
            <w:pPr>
              <w:spacing w:after="0"/>
              <w:rPr>
                <w:sz w:val="20"/>
                <w:szCs w:val="20"/>
                <w:color w:val="auto"/>
              </w:rPr>
            </w:pPr>
            <w:r>
              <w:rPr>
                <w:rFonts w:ascii="Arial" w:cs="Arial" w:eastAsia="Arial" w:hAnsi="Arial"/>
                <w:sz w:val="18"/>
                <w:szCs w:val="18"/>
                <w:color w:val="auto"/>
              </w:rPr>
              <w:t>Santana Row Apartments (# of units)</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255</w:t>
            </w:r>
          </w:p>
        </w:tc>
        <w:tc>
          <w:tcPr>
            <w:tcW w:w="1720" w:type="dxa"/>
            <w:vAlign w:val="bottom"/>
            <w:gridSpan w:val="4"/>
          </w:tcPr>
          <w:p>
            <w:pPr>
              <w:jc w:val="right"/>
              <w:ind w:right="232"/>
              <w:spacing w:after="0"/>
              <w:rPr>
                <w:sz w:val="20"/>
                <w:szCs w:val="20"/>
                <w:color w:val="auto"/>
              </w:rPr>
            </w:pPr>
            <w:r>
              <w:rPr>
                <w:rFonts w:ascii="Arial" w:cs="Arial" w:eastAsia="Arial" w:hAnsi="Arial"/>
                <w:sz w:val="18"/>
                <w:szCs w:val="18"/>
                <w:color w:val="auto"/>
              </w:rPr>
              <w:t>248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222"/>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6"/>
            <w:shd w:val="clear" w:color="auto" w:fill="EEEEEE"/>
          </w:tcPr>
          <w:p>
            <w:pPr>
              <w:spacing w:after="0"/>
              <w:rPr>
                <w:sz w:val="20"/>
                <w:szCs w:val="20"/>
                <w:color w:val="auto"/>
              </w:rPr>
            </w:pPr>
            <w:r>
              <w:rPr>
                <w:rFonts w:ascii="Arial" w:cs="Arial" w:eastAsia="Arial" w:hAnsi="Arial"/>
                <w:sz w:val="18"/>
                <w:szCs w:val="18"/>
                <w:color w:val="auto"/>
                <w:w w:val="96"/>
              </w:rPr>
              <w:t>Crest at Congressional Apartments (# of units)</w:t>
            </w:r>
          </w:p>
        </w:tc>
        <w:tc>
          <w:tcPr>
            <w:tcW w:w="1140" w:type="dxa"/>
            <w:vAlign w:val="bottom"/>
            <w:shd w:val="clear" w:color="auto" w:fill="EEEEEE"/>
          </w:tcPr>
          <w:p>
            <w:pPr>
              <w:jc w:val="right"/>
              <w:ind w:right="36"/>
              <w:spacing w:after="0"/>
              <w:rPr>
                <w:sz w:val="20"/>
                <w:szCs w:val="20"/>
                <w:color w:val="auto"/>
              </w:rPr>
            </w:pPr>
            <w:r>
              <w:rPr>
                <w:rFonts w:ascii="Arial" w:cs="Arial" w:eastAsia="Arial" w:hAnsi="Arial"/>
                <w:sz w:val="18"/>
                <w:szCs w:val="18"/>
                <w:color w:val="auto"/>
              </w:rPr>
              <w:t>146</w:t>
            </w:r>
          </w:p>
        </w:tc>
        <w:tc>
          <w:tcPr>
            <w:tcW w:w="1720" w:type="dxa"/>
            <w:vAlign w:val="bottom"/>
            <w:gridSpan w:val="4"/>
            <w:shd w:val="clear" w:color="auto" w:fill="EEEEEE"/>
          </w:tcPr>
          <w:p>
            <w:pPr>
              <w:jc w:val="right"/>
              <w:ind w:right="232"/>
              <w:spacing w:after="0"/>
              <w:rPr>
                <w:sz w:val="20"/>
                <w:szCs w:val="20"/>
                <w:color w:val="auto"/>
              </w:rPr>
            </w:pPr>
            <w:r>
              <w:rPr>
                <w:rFonts w:ascii="Arial" w:cs="Arial" w:eastAsia="Arial" w:hAnsi="Arial"/>
                <w:sz w:val="18"/>
                <w:szCs w:val="18"/>
                <w:color w:val="auto"/>
              </w:rPr>
              <w:t>136</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93.2%</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42"/>
              <w:spacing w:after="0"/>
              <w:rPr>
                <w:sz w:val="20"/>
                <w:szCs w:val="20"/>
                <w:color w:val="auto"/>
              </w:rPr>
            </w:pPr>
            <w:r>
              <w:rPr>
                <w:rFonts w:ascii="Arial" w:cs="Arial" w:eastAsia="Arial" w:hAnsi="Arial"/>
                <w:sz w:val="18"/>
                <w:szCs w:val="18"/>
                <w:color w:val="auto"/>
              </w:rPr>
              <w:t>N/A</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222"/>
              <w:spacing w:after="0"/>
              <w:rPr>
                <w:sz w:val="20"/>
                <w:szCs w:val="20"/>
                <w:color w:val="auto"/>
              </w:rPr>
            </w:pPr>
            <w:r>
              <w:rPr>
                <w:rFonts w:ascii="Arial" w:cs="Arial" w:eastAsia="Arial" w:hAnsi="Arial"/>
                <w:sz w:val="18"/>
                <w:szCs w:val="18"/>
                <w:color w:val="auto"/>
              </w:rPr>
              <w:t>N/A</w:t>
            </w:r>
          </w:p>
        </w:tc>
        <w:tc>
          <w:tcPr>
            <w:tcW w:w="240" w:type="dxa"/>
            <w:vAlign w:val="bottom"/>
            <w:shd w:val="clear" w:color="auto" w:fill="EEEEEE"/>
          </w:tcPr>
          <w:p>
            <w:pPr>
              <w:spacing w:after="0"/>
              <w:rPr>
                <w:sz w:val="18"/>
                <w:szCs w:val="18"/>
                <w:color w:val="auto"/>
              </w:rPr>
            </w:pPr>
          </w:p>
        </w:tc>
        <w:tc>
          <w:tcPr>
            <w:tcW w:w="6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92"/>
        </w:trPr>
        <w:tc>
          <w:tcPr>
            <w:tcW w:w="3620" w:type="dxa"/>
            <w:vAlign w:val="bottom"/>
            <w:gridSpan w:val="7"/>
          </w:tcPr>
          <w:p>
            <w:pPr>
              <w:spacing w:after="0"/>
              <w:rPr>
                <w:sz w:val="20"/>
                <w:szCs w:val="20"/>
                <w:color w:val="auto"/>
              </w:rPr>
            </w:pPr>
            <w:r>
              <w:rPr>
                <w:rFonts w:ascii="Arial" w:cs="Arial" w:eastAsia="Arial" w:hAnsi="Arial"/>
                <w:sz w:val="18"/>
                <w:szCs w:val="18"/>
                <w:b w:val="1"/>
                <w:bCs w:val="1"/>
                <w:color w:val="auto"/>
              </w:rPr>
              <w:t>Same Center Statistics (1)</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2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3"/>
              </w:rPr>
              <w:t>At December 31, 2003</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gridSpan w:val="3"/>
          </w:tcPr>
          <w:p>
            <w:pPr>
              <w:jc w:val="right"/>
              <w:ind w:right="262"/>
              <w:spacing w:after="0"/>
              <w:rPr>
                <w:sz w:val="20"/>
                <w:szCs w:val="20"/>
                <w:color w:val="auto"/>
              </w:rPr>
            </w:pPr>
            <w:r>
              <w:rPr>
                <w:rFonts w:ascii="Arial" w:cs="Arial" w:eastAsia="Arial" w:hAnsi="Arial"/>
                <w:sz w:val="14"/>
                <w:szCs w:val="14"/>
                <w:b w:val="1"/>
                <w:bCs w:val="1"/>
                <w:color w:val="auto"/>
                <w:w w:val="93"/>
              </w:rPr>
              <w:t>At December 31, 2002</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380" w:type="dxa"/>
            <w:vAlign w:val="bottom"/>
            <w:gridSpan w:val="5"/>
          </w:tcPr>
          <w:p>
            <w:pPr>
              <w:ind w:left="320"/>
              <w:spacing w:after="0"/>
              <w:rPr>
                <w:sz w:val="20"/>
                <w:szCs w:val="20"/>
                <w:color w:val="auto"/>
              </w:rPr>
            </w:pPr>
            <w:r>
              <w:rPr>
                <w:rFonts w:ascii="Arial" w:cs="Arial" w:eastAsia="Arial" w:hAnsi="Arial"/>
                <w:sz w:val="14"/>
                <w:szCs w:val="14"/>
                <w:b w:val="1"/>
                <w:bCs w:val="1"/>
                <w:color w:val="auto"/>
              </w:rPr>
              <w:t>Type</w:t>
            </w:r>
          </w:p>
        </w:tc>
        <w:tc>
          <w:tcPr>
            <w:tcW w:w="1140" w:type="dxa"/>
            <w:vAlign w:val="bottom"/>
          </w:tcPr>
          <w:p>
            <w:pPr>
              <w:jc w:val="right"/>
              <w:ind w:right="276"/>
              <w:spacing w:after="0"/>
              <w:rPr>
                <w:sz w:val="20"/>
                <w:szCs w:val="20"/>
                <w:color w:val="auto"/>
              </w:rPr>
            </w:pPr>
            <w:r>
              <w:rPr>
                <w:rFonts w:ascii="Arial" w:cs="Arial" w:eastAsia="Arial" w:hAnsi="Arial"/>
                <w:sz w:val="14"/>
                <w:szCs w:val="14"/>
                <w:b w:val="1"/>
                <w:bCs w:val="1"/>
                <w:color w:val="auto"/>
              </w:rPr>
              <w:t>Size</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392"/>
              <w:spacing w:after="0"/>
              <w:rPr>
                <w:sz w:val="20"/>
                <w:szCs w:val="20"/>
                <w:color w:val="auto"/>
              </w:rPr>
            </w:pPr>
            <w:r>
              <w:rPr>
                <w:rFonts w:ascii="Arial" w:cs="Arial" w:eastAsia="Arial" w:hAnsi="Arial"/>
                <w:sz w:val="14"/>
                <w:szCs w:val="14"/>
                <w:b w:val="1"/>
                <w:bCs w:val="1"/>
                <w:color w:val="auto"/>
              </w:rPr>
              <w:t>Leased</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Leased %</w:t>
            </w:r>
          </w:p>
        </w:tc>
        <w:tc>
          <w:tcPr>
            <w:tcW w:w="220" w:type="dxa"/>
            <w:vAlign w:val="bottom"/>
          </w:tcPr>
          <w:p>
            <w:pPr>
              <w:spacing w:after="0"/>
              <w:rPr>
                <w:sz w:val="22"/>
                <w:szCs w:val="22"/>
                <w:color w:val="auto"/>
              </w:rPr>
            </w:pPr>
          </w:p>
        </w:tc>
        <w:tc>
          <w:tcPr>
            <w:tcW w:w="1160" w:type="dxa"/>
            <w:vAlign w:val="bottom"/>
          </w:tcPr>
          <w:p>
            <w:pPr>
              <w:jc w:val="right"/>
              <w:ind w:right="302"/>
              <w:spacing w:after="0"/>
              <w:rPr>
                <w:sz w:val="20"/>
                <w:szCs w:val="20"/>
                <w:color w:val="auto"/>
              </w:rPr>
            </w:pPr>
            <w:r>
              <w:rPr>
                <w:rFonts w:ascii="Arial" w:cs="Arial" w:eastAsia="Arial" w:hAnsi="Arial"/>
                <w:sz w:val="14"/>
                <w:szCs w:val="14"/>
                <w:b w:val="1"/>
                <w:bCs w:val="1"/>
                <w:color w:val="auto"/>
              </w:rPr>
              <w:t>Size</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382"/>
              <w:spacing w:after="0"/>
              <w:rPr>
                <w:sz w:val="20"/>
                <w:szCs w:val="20"/>
                <w:color w:val="auto"/>
              </w:rPr>
            </w:pPr>
            <w:r>
              <w:rPr>
                <w:rFonts w:ascii="Arial" w:cs="Arial" w:eastAsia="Arial" w:hAnsi="Arial"/>
                <w:sz w:val="14"/>
                <w:szCs w:val="14"/>
                <w:b w:val="1"/>
                <w:bCs w:val="1"/>
                <w:color w:val="auto"/>
              </w:rPr>
              <w:t>Leased</w:t>
            </w:r>
          </w:p>
        </w:tc>
        <w:tc>
          <w:tcPr>
            <w:tcW w:w="240" w:type="dxa"/>
            <w:vAlign w:val="bottom"/>
          </w:tcPr>
          <w:p>
            <w:pPr>
              <w:spacing w:after="0"/>
              <w:rPr>
                <w:sz w:val="22"/>
                <w:szCs w:val="22"/>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w w:val="95"/>
              </w:rPr>
              <w:t>Leased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86"/>
              </w:rPr>
              <w:t>Retail Properties:</w:t>
            </w:r>
          </w:p>
        </w:tc>
        <w:tc>
          <w:tcPr>
            <w:tcW w:w="2380" w:type="dxa"/>
            <w:vAlign w:val="bottom"/>
            <w:tcBorders>
              <w:bottom w:val="single" w:sz="8" w:color="EEEEEE"/>
            </w:tcBorders>
            <w:gridSpan w:val="5"/>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70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16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6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gridSpan w:val="6"/>
          </w:tcPr>
          <w:p>
            <w:pPr>
              <w:spacing w:after="0"/>
              <w:rPr>
                <w:sz w:val="20"/>
                <w:szCs w:val="20"/>
                <w:color w:val="auto"/>
              </w:rPr>
            </w:pPr>
            <w:r>
              <w:rPr>
                <w:rFonts w:ascii="Arial" w:cs="Arial" w:eastAsia="Arial" w:hAnsi="Arial"/>
                <w:sz w:val="18"/>
                <w:szCs w:val="18"/>
                <w:color w:val="auto"/>
              </w:rPr>
              <w:t>Including properties under redevelopment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gridSpan w:val="6"/>
          </w:tcPr>
          <w:p>
            <w:pPr>
              <w:ind w:left="120"/>
              <w:spacing w:after="0"/>
              <w:rPr>
                <w:sz w:val="20"/>
                <w:szCs w:val="20"/>
                <w:color w:val="auto"/>
              </w:rPr>
            </w:pPr>
            <w:r>
              <w:rPr>
                <w:rFonts w:ascii="Arial" w:cs="Arial" w:eastAsia="Arial" w:hAnsi="Arial"/>
                <w:sz w:val="18"/>
                <w:szCs w:val="18"/>
                <w:color w:val="auto"/>
              </w:rPr>
              <w:t>(leasable square feet)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14,667,000</w:t>
            </w:r>
          </w:p>
        </w:tc>
        <w:tc>
          <w:tcPr>
            <w:tcW w:w="1720" w:type="dxa"/>
            <w:vAlign w:val="bottom"/>
            <w:gridSpan w:val="4"/>
          </w:tcPr>
          <w:p>
            <w:pPr>
              <w:jc w:val="right"/>
              <w:ind w:right="212"/>
              <w:spacing w:after="0"/>
              <w:rPr>
                <w:sz w:val="20"/>
                <w:szCs w:val="20"/>
                <w:color w:val="auto"/>
              </w:rPr>
            </w:pPr>
            <w:r>
              <w:rPr>
                <w:rFonts w:ascii="Arial" w:cs="Arial" w:eastAsia="Arial" w:hAnsi="Arial"/>
                <w:sz w:val="18"/>
                <w:szCs w:val="18"/>
                <w:color w:val="auto"/>
              </w:rPr>
              <w:t>13,831,000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1380" w:type="dxa"/>
            <w:vAlign w:val="bottom"/>
            <w:gridSpan w:val="2"/>
          </w:tcPr>
          <w:p>
            <w:pPr>
              <w:jc w:val="right"/>
              <w:ind w:right="42"/>
              <w:spacing w:after="0"/>
              <w:rPr>
                <w:sz w:val="20"/>
                <w:szCs w:val="20"/>
                <w:color w:val="auto"/>
              </w:rPr>
            </w:pPr>
            <w:r>
              <w:rPr>
                <w:rFonts w:ascii="Arial" w:cs="Arial" w:eastAsia="Arial" w:hAnsi="Arial"/>
                <w:sz w:val="18"/>
                <w:szCs w:val="18"/>
                <w:color w:val="auto"/>
              </w:rPr>
              <w:t>14,670,000</w:t>
            </w:r>
          </w:p>
        </w:tc>
        <w:tc>
          <w:tcPr>
            <w:tcW w:w="1720" w:type="dxa"/>
            <w:vAlign w:val="bottom"/>
            <w:gridSpan w:val="3"/>
          </w:tcPr>
          <w:p>
            <w:pPr>
              <w:jc w:val="right"/>
              <w:ind w:right="222"/>
              <w:spacing w:after="0"/>
              <w:rPr>
                <w:sz w:val="20"/>
                <w:szCs w:val="20"/>
                <w:color w:val="auto"/>
              </w:rPr>
            </w:pPr>
            <w:r>
              <w:rPr>
                <w:rFonts w:ascii="Arial" w:cs="Arial" w:eastAsia="Arial" w:hAnsi="Arial"/>
                <w:sz w:val="18"/>
                <w:szCs w:val="18"/>
                <w:color w:val="auto"/>
              </w:rPr>
              <w:t>14,002,000</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w w:val="93"/>
              </w:rPr>
              <w:t>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Excluding properties under redevelopment</w:t>
            </w: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gridSpan w:val="6"/>
            <w:shd w:val="clear" w:color="auto" w:fill="EEEEEE"/>
          </w:tcPr>
          <w:p>
            <w:pPr>
              <w:ind w:left="120"/>
              <w:spacing w:after="0"/>
              <w:rPr>
                <w:sz w:val="20"/>
                <w:szCs w:val="20"/>
                <w:color w:val="auto"/>
              </w:rPr>
            </w:pPr>
            <w:r>
              <w:rPr>
                <w:rFonts w:ascii="Arial" w:cs="Arial" w:eastAsia="Arial" w:hAnsi="Arial"/>
                <w:sz w:val="18"/>
                <w:szCs w:val="18"/>
                <w:color w:val="auto"/>
              </w:rPr>
              <w:t>(leasable square feet)</w:t>
            </w:r>
          </w:p>
        </w:tc>
        <w:tc>
          <w:tcPr>
            <w:tcW w:w="1140" w:type="dxa"/>
            <w:vAlign w:val="bottom"/>
            <w:shd w:val="clear" w:color="auto" w:fill="EEEEEE"/>
          </w:tcPr>
          <w:p>
            <w:pPr>
              <w:jc w:val="right"/>
              <w:ind w:right="16"/>
              <w:spacing w:after="0"/>
              <w:rPr>
                <w:sz w:val="20"/>
                <w:szCs w:val="20"/>
                <w:color w:val="auto"/>
              </w:rPr>
            </w:pPr>
            <w:r>
              <w:rPr>
                <w:rFonts w:ascii="Arial" w:cs="Arial" w:eastAsia="Arial" w:hAnsi="Arial"/>
                <w:sz w:val="18"/>
                <w:szCs w:val="18"/>
                <w:color w:val="auto"/>
              </w:rPr>
              <w:t>12,752,000</w:t>
            </w:r>
          </w:p>
        </w:tc>
        <w:tc>
          <w:tcPr>
            <w:tcW w:w="1720" w:type="dxa"/>
            <w:vAlign w:val="bottom"/>
            <w:gridSpan w:val="4"/>
            <w:shd w:val="clear" w:color="auto" w:fill="EEEEEE"/>
          </w:tcPr>
          <w:p>
            <w:pPr>
              <w:jc w:val="right"/>
              <w:ind w:right="212"/>
              <w:spacing w:after="0"/>
              <w:rPr>
                <w:sz w:val="20"/>
                <w:szCs w:val="20"/>
                <w:color w:val="auto"/>
              </w:rPr>
            </w:pPr>
            <w:r>
              <w:rPr>
                <w:rFonts w:ascii="Arial" w:cs="Arial" w:eastAsia="Arial" w:hAnsi="Arial"/>
                <w:sz w:val="18"/>
                <w:szCs w:val="18"/>
                <w:color w:val="auto"/>
              </w:rPr>
              <w:t>12,241,000</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96.0%</w:t>
            </w:r>
          </w:p>
        </w:tc>
        <w:tc>
          <w:tcPr>
            <w:tcW w:w="1380" w:type="dxa"/>
            <w:vAlign w:val="bottom"/>
            <w:gridSpan w:val="2"/>
            <w:shd w:val="clear" w:color="auto" w:fill="EEEEEE"/>
          </w:tcPr>
          <w:p>
            <w:pPr>
              <w:jc w:val="right"/>
              <w:ind w:right="42"/>
              <w:spacing w:after="0"/>
              <w:rPr>
                <w:sz w:val="20"/>
                <w:szCs w:val="20"/>
                <w:color w:val="auto"/>
              </w:rPr>
            </w:pPr>
            <w:r>
              <w:rPr>
                <w:rFonts w:ascii="Arial" w:cs="Arial" w:eastAsia="Arial" w:hAnsi="Arial"/>
                <w:sz w:val="18"/>
                <w:szCs w:val="18"/>
                <w:color w:val="auto"/>
              </w:rPr>
              <w:t>12,724,000</w:t>
            </w:r>
          </w:p>
        </w:tc>
        <w:tc>
          <w:tcPr>
            <w:tcW w:w="1720" w:type="dxa"/>
            <w:vAlign w:val="bottom"/>
            <w:gridSpan w:val="3"/>
            <w:shd w:val="clear" w:color="auto" w:fill="EEEEEE"/>
          </w:tcPr>
          <w:p>
            <w:pPr>
              <w:jc w:val="right"/>
              <w:ind w:right="222"/>
              <w:spacing w:after="0"/>
              <w:rPr>
                <w:sz w:val="20"/>
                <w:szCs w:val="20"/>
                <w:color w:val="auto"/>
              </w:rPr>
            </w:pPr>
            <w:r>
              <w:rPr>
                <w:rFonts w:ascii="Arial" w:cs="Arial" w:eastAsia="Arial" w:hAnsi="Arial"/>
                <w:sz w:val="18"/>
                <w:szCs w:val="18"/>
                <w:color w:val="auto"/>
              </w:rPr>
              <w:t>12,265,000</w:t>
            </w:r>
          </w:p>
        </w:tc>
        <w:tc>
          <w:tcPr>
            <w:tcW w:w="9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w w:val="93"/>
              </w:rPr>
              <w:t>96.4%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gridSpan w:val="6"/>
          </w:tcPr>
          <w:p>
            <w:pPr>
              <w:spacing w:after="0" w:line="176" w:lineRule="exact"/>
              <w:rPr>
                <w:sz w:val="20"/>
                <w:szCs w:val="20"/>
                <w:color w:val="auto"/>
              </w:rPr>
            </w:pPr>
            <w:r>
              <w:rPr>
                <w:rFonts w:ascii="Arial" w:cs="Arial" w:eastAsia="Arial" w:hAnsi="Arial"/>
                <w:sz w:val="18"/>
                <w:szCs w:val="18"/>
                <w:color w:val="auto"/>
              </w:rPr>
              <w:t>Residential Properties:</w:t>
            </w: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Rollingwood Apartments (# of units)</w:t>
            </w:r>
          </w:p>
        </w:tc>
        <w:tc>
          <w:tcPr>
            <w:tcW w:w="1140" w:type="dxa"/>
            <w:vAlign w:val="bottom"/>
            <w:shd w:val="clear" w:color="auto" w:fill="EEEEEE"/>
          </w:tcPr>
          <w:p>
            <w:pPr>
              <w:jc w:val="right"/>
              <w:ind w:right="16"/>
              <w:spacing w:after="0"/>
              <w:rPr>
                <w:sz w:val="20"/>
                <w:szCs w:val="20"/>
                <w:color w:val="auto"/>
              </w:rPr>
            </w:pPr>
            <w:r>
              <w:rPr>
                <w:rFonts w:ascii="Arial" w:cs="Arial" w:eastAsia="Arial" w:hAnsi="Arial"/>
                <w:sz w:val="18"/>
                <w:szCs w:val="18"/>
                <w:color w:val="auto"/>
              </w:rPr>
              <w:t>282</w:t>
            </w:r>
          </w:p>
        </w:tc>
        <w:tc>
          <w:tcPr>
            <w:tcW w:w="1720" w:type="dxa"/>
            <w:vAlign w:val="bottom"/>
            <w:gridSpan w:val="4"/>
            <w:shd w:val="clear" w:color="auto" w:fill="EEEEEE"/>
          </w:tcPr>
          <w:p>
            <w:pPr>
              <w:jc w:val="right"/>
              <w:ind w:right="212"/>
              <w:spacing w:after="0"/>
              <w:rPr>
                <w:sz w:val="20"/>
                <w:szCs w:val="20"/>
                <w:color w:val="auto"/>
              </w:rPr>
            </w:pPr>
            <w:r>
              <w:rPr>
                <w:rFonts w:ascii="Arial" w:cs="Arial" w:eastAsia="Arial" w:hAnsi="Arial"/>
                <w:sz w:val="18"/>
                <w:szCs w:val="18"/>
                <w:color w:val="auto"/>
              </w:rPr>
              <w:t>269</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95.4%</w:t>
            </w:r>
          </w:p>
        </w:tc>
        <w:tc>
          <w:tcPr>
            <w:tcW w:w="1380" w:type="dxa"/>
            <w:vAlign w:val="bottom"/>
            <w:gridSpan w:val="2"/>
            <w:shd w:val="clear" w:color="auto" w:fill="EEEEEE"/>
          </w:tcPr>
          <w:p>
            <w:pPr>
              <w:jc w:val="right"/>
              <w:ind w:right="42"/>
              <w:spacing w:after="0"/>
              <w:rPr>
                <w:sz w:val="20"/>
                <w:szCs w:val="20"/>
                <w:color w:val="auto"/>
              </w:rPr>
            </w:pPr>
            <w:r>
              <w:rPr>
                <w:rFonts w:ascii="Arial" w:cs="Arial" w:eastAsia="Arial" w:hAnsi="Arial"/>
                <w:sz w:val="18"/>
                <w:szCs w:val="18"/>
                <w:color w:val="auto"/>
              </w:rPr>
              <w:t>282</w:t>
            </w:r>
          </w:p>
        </w:tc>
        <w:tc>
          <w:tcPr>
            <w:tcW w:w="1720" w:type="dxa"/>
            <w:vAlign w:val="bottom"/>
            <w:gridSpan w:val="3"/>
            <w:shd w:val="clear" w:color="auto" w:fill="EEEEEE"/>
          </w:tcPr>
          <w:p>
            <w:pPr>
              <w:jc w:val="right"/>
              <w:ind w:right="222"/>
              <w:spacing w:after="0"/>
              <w:rPr>
                <w:sz w:val="20"/>
                <w:szCs w:val="20"/>
                <w:color w:val="auto"/>
              </w:rPr>
            </w:pPr>
            <w:r>
              <w:rPr>
                <w:rFonts w:ascii="Arial" w:cs="Arial" w:eastAsia="Arial" w:hAnsi="Arial"/>
                <w:sz w:val="18"/>
                <w:szCs w:val="18"/>
                <w:color w:val="auto"/>
              </w:rPr>
              <w:t>275</w:t>
            </w:r>
          </w:p>
        </w:tc>
        <w:tc>
          <w:tcPr>
            <w:tcW w:w="92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w w:val="93"/>
              </w:rPr>
              <w:t>97.5%</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5"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Number of</w:t>
            </w:r>
          </w:p>
        </w:tc>
      </w:tr>
      <w:tr>
        <w:trPr>
          <w:trHeight w:val="149"/>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22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2"/>
              </w:rPr>
              <w:t>Stores</w:t>
            </w:r>
          </w:p>
        </w:tc>
      </w:tr>
      <w:tr>
        <w:trPr>
          <w:trHeight w:val="174"/>
        </w:trPr>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9"/>
              </w:rPr>
              <w:t>Rank</w:t>
            </w:r>
          </w:p>
        </w:tc>
        <w:tc>
          <w:tcPr>
            <w:tcW w:w="200" w:type="dxa"/>
            <w:vAlign w:val="bottom"/>
          </w:tcPr>
          <w:p>
            <w:pPr>
              <w:spacing w:after="0"/>
              <w:rPr>
                <w:sz w:val="15"/>
                <w:szCs w:val="15"/>
                <w:color w:val="auto"/>
              </w:rPr>
            </w:pPr>
          </w:p>
        </w:tc>
        <w:tc>
          <w:tcPr>
            <w:tcW w:w="2680" w:type="dxa"/>
            <w:vAlign w:val="bottom"/>
          </w:tcPr>
          <w:p>
            <w:pPr>
              <w:ind w:left="960"/>
              <w:spacing w:after="0"/>
              <w:rPr>
                <w:sz w:val="20"/>
                <w:szCs w:val="20"/>
                <w:color w:val="auto"/>
              </w:rPr>
            </w:pPr>
            <w:r>
              <w:rPr>
                <w:rFonts w:ascii="Arial" w:cs="Arial" w:eastAsia="Arial" w:hAnsi="Arial"/>
                <w:sz w:val="14"/>
                <w:szCs w:val="14"/>
                <w:b w:val="1"/>
                <w:bCs w:val="1"/>
                <w:color w:val="auto"/>
              </w:rPr>
              <w:t>Tenant Name</w:t>
            </w:r>
          </w:p>
        </w:tc>
        <w:tc>
          <w:tcPr>
            <w:tcW w:w="220" w:type="dxa"/>
            <w:vAlign w:val="bottom"/>
          </w:tcPr>
          <w:p>
            <w:pPr>
              <w:spacing w:after="0"/>
              <w:rPr>
                <w:sz w:val="15"/>
                <w:szCs w:val="15"/>
                <w:color w:val="auto"/>
              </w:rPr>
            </w:pPr>
          </w:p>
        </w:tc>
        <w:tc>
          <w:tcPr>
            <w:tcW w:w="242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Annualized Base Rent</w:t>
            </w:r>
          </w:p>
        </w:tc>
        <w:tc>
          <w:tcPr>
            <w:tcW w:w="220" w:type="dxa"/>
            <w:vAlign w:val="bottom"/>
          </w:tcPr>
          <w:p>
            <w:pPr>
              <w:spacing w:after="0"/>
              <w:rPr>
                <w:sz w:val="15"/>
                <w:szCs w:val="15"/>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Base Rent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w w:val="93"/>
              </w:rPr>
              <w:t>Tenant GLA</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Total GLA</w:t>
            </w:r>
          </w:p>
        </w:tc>
        <w:tc>
          <w:tcPr>
            <w:tcW w:w="220" w:type="dxa"/>
            <w:vAlign w:val="bottom"/>
          </w:tcPr>
          <w:p>
            <w:pPr>
              <w:spacing w:after="0"/>
              <w:rPr>
                <w:sz w:val="15"/>
                <w:szCs w:val="15"/>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2"/>
              </w:rPr>
              <w:t>Leased</w:t>
            </w:r>
          </w:p>
        </w:tc>
      </w:tr>
      <w:tr>
        <w:trPr>
          <w:trHeight w:val="95"/>
        </w:trPr>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r>
      <w:tr>
        <w:trPr>
          <w:trHeight w:val="102"/>
        </w:trPr>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Gap, Inc., The</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6,185,000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2.30%</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210,000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1.29%</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EEEEEE"/>
          </w:tcPr>
          <w:p>
            <w:pPr>
              <w:spacing w:after="0"/>
              <w:rPr>
                <w:sz w:val="18"/>
                <w:szCs w:val="18"/>
                <w:color w:val="auto"/>
              </w:rPr>
            </w:pPr>
          </w:p>
        </w:tc>
      </w:tr>
      <w:tr>
        <w:trPr>
          <w:trHeight w:val="216"/>
        </w:trPr>
        <w:tc>
          <w:tcPr>
            <w:tcW w:w="4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Ahold USA, Inc.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6,157,000</w:t>
            </w:r>
          </w:p>
        </w:tc>
        <w:tc>
          <w:tcPr>
            <w:tcW w:w="7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2.29%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527,000</w:t>
            </w:r>
          </w:p>
        </w:tc>
        <w:tc>
          <w:tcPr>
            <w:tcW w:w="4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3.25%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3</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Safeway, Inc.</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5,889,000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2.19%</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434,000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2.67%</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EEEEEE"/>
          </w:tcPr>
          <w:p>
            <w:pPr>
              <w:spacing w:after="0"/>
              <w:rPr>
                <w:sz w:val="18"/>
                <w:szCs w:val="18"/>
                <w:color w:val="auto"/>
              </w:rPr>
            </w:pPr>
          </w:p>
        </w:tc>
      </w:tr>
      <w:tr>
        <w:trPr>
          <w:trHeight w:val="216"/>
        </w:trPr>
        <w:tc>
          <w:tcPr>
            <w:tcW w:w="4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Bed, Bath &amp; Beyond, Inc.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5,619,000</w:t>
            </w:r>
          </w:p>
        </w:tc>
        <w:tc>
          <w:tcPr>
            <w:tcW w:w="7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2.09%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397,000</w:t>
            </w:r>
          </w:p>
        </w:tc>
        <w:tc>
          <w:tcPr>
            <w:tcW w:w="4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2.45%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5</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Barnes &amp; Noble, Inc.</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3,766,000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1.40%</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168,000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1.03%</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EEEEEE"/>
          </w:tcPr>
          <w:p>
            <w:pPr>
              <w:spacing w:after="0"/>
              <w:rPr>
                <w:sz w:val="18"/>
                <w:szCs w:val="18"/>
                <w:color w:val="auto"/>
              </w:rPr>
            </w:pPr>
          </w:p>
        </w:tc>
      </w:tr>
      <w:tr>
        <w:trPr>
          <w:trHeight w:val="216"/>
        </w:trPr>
        <w:tc>
          <w:tcPr>
            <w:tcW w:w="4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CVS Corporation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3,742,000</w:t>
            </w:r>
          </w:p>
        </w:tc>
        <w:tc>
          <w:tcPr>
            <w:tcW w:w="7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1.39%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173,000</w:t>
            </w:r>
          </w:p>
        </w:tc>
        <w:tc>
          <w:tcPr>
            <w:tcW w:w="4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1.07%</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7</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TJX Companies, The</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3,638,000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1.35%</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369,000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2.27%</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EEEEEE"/>
          </w:tcPr>
          <w:p>
            <w:pPr>
              <w:spacing w:after="0"/>
              <w:rPr>
                <w:sz w:val="18"/>
                <w:szCs w:val="18"/>
                <w:color w:val="auto"/>
              </w:rPr>
            </w:pPr>
          </w:p>
        </w:tc>
      </w:tr>
      <w:tr>
        <w:trPr>
          <w:trHeight w:val="216"/>
        </w:trPr>
        <w:tc>
          <w:tcPr>
            <w:tcW w:w="4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Best Buy Stores, L.P.</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3,550,000</w:t>
            </w:r>
          </w:p>
        </w:tc>
        <w:tc>
          <w:tcPr>
            <w:tcW w:w="7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1.32%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103,000</w:t>
            </w:r>
          </w:p>
        </w:tc>
        <w:tc>
          <w:tcPr>
            <w:tcW w:w="4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0.63%</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9</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Toys R Us, Inc.</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3,246,000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1.21%</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347,000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2.14%</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EEEEEE"/>
          </w:tcPr>
          <w:p>
            <w:pPr>
              <w:spacing w:after="0"/>
              <w:rPr>
                <w:sz w:val="18"/>
                <w:szCs w:val="18"/>
                <w:color w:val="auto"/>
              </w:rPr>
            </w:pPr>
          </w:p>
        </w:tc>
      </w:tr>
      <w:tr>
        <w:trPr>
          <w:trHeight w:val="216"/>
        </w:trPr>
        <w:tc>
          <w:tcPr>
            <w:tcW w:w="4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Borders Group, Inc.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2,780,000</w:t>
            </w:r>
          </w:p>
        </w:tc>
        <w:tc>
          <w:tcPr>
            <w:tcW w:w="7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1.03%</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135,000</w:t>
            </w:r>
          </w:p>
        </w:tc>
        <w:tc>
          <w:tcPr>
            <w:tcW w:w="4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0.83%</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11</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OPNET Technologies, Inc.</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2,406,000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0.89%</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0.37%</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r>
      <w:tr>
        <w:trPr>
          <w:trHeight w:val="216"/>
        </w:trPr>
        <w:tc>
          <w:tcPr>
            <w:tcW w:w="40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Great Atlantic &amp;Pacific Tea Co</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2,380,000</w:t>
            </w:r>
          </w:p>
        </w:tc>
        <w:tc>
          <w:tcPr>
            <w:tcW w:w="7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0.89%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239,000</w:t>
            </w:r>
          </w:p>
        </w:tc>
        <w:tc>
          <w:tcPr>
            <w:tcW w:w="4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1.47%</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13</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Dollar Tree Stores, Inc.</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2,305,000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0.86%</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1.09%</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EEEEEE"/>
          </w:tcPr>
          <w:p>
            <w:pPr>
              <w:spacing w:after="0"/>
              <w:rPr>
                <w:sz w:val="18"/>
                <w:szCs w:val="18"/>
                <w:color w:val="auto"/>
              </w:rPr>
            </w:pPr>
          </w:p>
        </w:tc>
      </w:tr>
      <w:tr>
        <w:trPr>
          <w:trHeight w:val="216"/>
        </w:trPr>
        <w:tc>
          <w:tcPr>
            <w:tcW w:w="4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MTS, Inc.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2,273,000</w:t>
            </w:r>
          </w:p>
        </w:tc>
        <w:tc>
          <w:tcPr>
            <w:tcW w:w="7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0.85%</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91,000</w:t>
            </w:r>
          </w:p>
        </w:tc>
        <w:tc>
          <w:tcPr>
            <w:tcW w:w="4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0.56%</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15</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Home Depot, Inc.</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2,207,000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0.82%</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218,000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1.34%</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EEEEEE"/>
          </w:tcPr>
          <w:p>
            <w:pPr>
              <w:spacing w:after="0"/>
              <w:rPr>
                <w:sz w:val="18"/>
                <w:szCs w:val="18"/>
                <w:color w:val="auto"/>
              </w:rPr>
            </w:pPr>
          </w:p>
        </w:tc>
      </w:tr>
      <w:tr>
        <w:trPr>
          <w:trHeight w:val="216"/>
        </w:trPr>
        <w:tc>
          <w:tcPr>
            <w:tcW w:w="4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Container Store, Inc., The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2,137,000</w:t>
            </w:r>
          </w:p>
        </w:tc>
        <w:tc>
          <w:tcPr>
            <w:tcW w:w="7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0.79%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52,000</w:t>
            </w:r>
          </w:p>
        </w:tc>
        <w:tc>
          <w:tcPr>
            <w:tcW w:w="4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0.32%</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17</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Michaels Stores, Inc.</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1,992,000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0.74%</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184,000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1.13%</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EEEEEE"/>
          </w:tcPr>
          <w:p>
            <w:pPr>
              <w:spacing w:after="0"/>
              <w:rPr>
                <w:sz w:val="18"/>
                <w:szCs w:val="18"/>
                <w:color w:val="auto"/>
              </w:rPr>
            </w:pPr>
          </w:p>
        </w:tc>
      </w:tr>
      <w:tr>
        <w:trPr>
          <w:trHeight w:val="216"/>
        </w:trPr>
        <w:tc>
          <w:tcPr>
            <w:tcW w:w="40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Wakefern Food Corporation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1,991,000</w:t>
            </w:r>
          </w:p>
        </w:tc>
        <w:tc>
          <w:tcPr>
            <w:tcW w:w="7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0.74%</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157,000</w:t>
            </w:r>
          </w:p>
        </w:tc>
        <w:tc>
          <w:tcPr>
            <w:tcW w:w="4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0.97%</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19</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Bally’s Health &amp; Tennis</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1,976,000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0.73%</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156,000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0.96%</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EEEEEE"/>
          </w:tcPr>
          <w:p>
            <w:pPr>
              <w:spacing w:after="0"/>
              <w:rPr>
                <w:sz w:val="18"/>
                <w:szCs w:val="18"/>
                <w:color w:val="auto"/>
              </w:rPr>
            </w:pPr>
          </w:p>
        </w:tc>
      </w:tr>
      <w:tr>
        <w:trPr>
          <w:trHeight w:val="216"/>
        </w:trPr>
        <w:tc>
          <w:tcPr>
            <w:tcW w:w="40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Retail Ventures, Inc.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1,969,000</w:t>
            </w:r>
          </w:p>
        </w:tc>
        <w:tc>
          <w:tcPr>
            <w:tcW w:w="7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0.73%</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86,000</w:t>
            </w:r>
          </w:p>
        </w:tc>
        <w:tc>
          <w:tcPr>
            <w:tcW w:w="4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0.53%</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21</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Dress Barn, Inc.</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1,969,000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0.73%</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0.57%</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EEEEEE"/>
          </w:tcPr>
          <w:p>
            <w:pPr>
              <w:spacing w:after="0"/>
              <w:rPr>
                <w:sz w:val="18"/>
                <w:szCs w:val="18"/>
                <w:color w:val="auto"/>
              </w:rPr>
            </w:pPr>
          </w:p>
        </w:tc>
      </w:tr>
      <w:tr>
        <w:trPr>
          <w:trHeight w:val="216"/>
        </w:trPr>
        <w:tc>
          <w:tcPr>
            <w:tcW w:w="40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CompUSA, Inc.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1,921,000</w:t>
            </w:r>
          </w:p>
        </w:tc>
        <w:tc>
          <w:tcPr>
            <w:tcW w:w="7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0.71%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108,000</w:t>
            </w:r>
          </w:p>
        </w:tc>
        <w:tc>
          <w:tcPr>
            <w:tcW w:w="4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0.67%</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23</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Kohl’s Corporation</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1,905,000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0.71%</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356,000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2.19%</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EEEEEE"/>
          </w:tcPr>
          <w:p>
            <w:pPr>
              <w:spacing w:after="0"/>
              <w:rPr>
                <w:sz w:val="18"/>
                <w:szCs w:val="18"/>
                <w:color w:val="auto"/>
              </w:rPr>
            </w:pPr>
          </w:p>
        </w:tc>
      </w:tr>
      <w:tr>
        <w:trPr>
          <w:trHeight w:val="216"/>
        </w:trPr>
        <w:tc>
          <w:tcPr>
            <w:tcW w:w="40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Staples, Inc.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1,731,000</w:t>
            </w:r>
          </w:p>
        </w:tc>
        <w:tc>
          <w:tcPr>
            <w:tcW w:w="760" w:type="dxa"/>
            <w:vAlign w:val="bottom"/>
          </w:tcPr>
          <w:p>
            <w:pPr>
              <w:spacing w:after="0"/>
              <w:rPr>
                <w:sz w:val="18"/>
                <w:szCs w:val="18"/>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0.64%</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91,000</w:t>
            </w:r>
          </w:p>
        </w:tc>
        <w:tc>
          <w:tcPr>
            <w:tcW w:w="40" w:type="dxa"/>
            <w:vAlign w:val="bottom"/>
          </w:tcPr>
          <w:p>
            <w:pPr>
              <w:spacing w:after="0"/>
              <w:rPr>
                <w:sz w:val="18"/>
                <w:szCs w:val="18"/>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0.56%</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400" w:type="dxa"/>
            <w:vAlign w:val="bottom"/>
            <w:shd w:val="clear" w:color="auto" w:fill="EEEEEE"/>
          </w:tcPr>
          <w:p>
            <w:pPr>
              <w:jc w:val="right"/>
              <w:ind w:right="13"/>
              <w:spacing w:after="0"/>
              <w:rPr>
                <w:sz w:val="20"/>
                <w:szCs w:val="20"/>
                <w:color w:val="auto"/>
              </w:rPr>
            </w:pPr>
            <w:r>
              <w:rPr>
                <w:rFonts w:ascii="Arial" w:cs="Arial" w:eastAsia="Arial" w:hAnsi="Arial"/>
                <w:sz w:val="18"/>
                <w:szCs w:val="18"/>
                <w:color w:val="auto"/>
              </w:rPr>
              <w:t>25</w:t>
            </w: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Viacom International, Inc.</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1,689,000</w:t>
            </w:r>
          </w:p>
        </w:tc>
        <w:tc>
          <w:tcPr>
            <w:tcW w:w="760" w:type="dxa"/>
            <w:vAlign w:val="bottom"/>
            <w:shd w:val="clear" w:color="auto" w:fill="EEEEEE"/>
          </w:tcPr>
          <w:p>
            <w:pPr>
              <w:spacing w:after="0"/>
              <w:rPr>
                <w:sz w:val="18"/>
                <w:szCs w:val="18"/>
                <w:color w:val="auto"/>
              </w:rPr>
            </w:pPr>
          </w:p>
        </w:tc>
        <w:tc>
          <w:tcPr>
            <w:tcW w:w="14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0.63%</w:t>
            </w: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72,000</w:t>
            </w:r>
          </w:p>
        </w:tc>
        <w:tc>
          <w:tcPr>
            <w:tcW w:w="40" w:type="dxa"/>
            <w:vAlign w:val="bottom"/>
            <w:shd w:val="clear" w:color="auto" w:fill="EEEEEE"/>
          </w:tcPr>
          <w:p>
            <w:pPr>
              <w:spacing w:after="0"/>
              <w:rPr>
                <w:sz w:val="18"/>
                <w:szCs w:val="18"/>
                <w:color w:val="auto"/>
              </w:rPr>
            </w:pPr>
          </w:p>
        </w:tc>
        <w:tc>
          <w:tcPr>
            <w:tcW w:w="164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0.44%</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EEEEEE"/>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Totals - Top 25 Tenants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75,423,000</w:t>
            </w:r>
          </w:p>
        </w:tc>
        <w:tc>
          <w:tcPr>
            <w:tcW w:w="760" w:type="dxa"/>
            <w:vAlign w:val="bottom"/>
          </w:tcPr>
          <w:p>
            <w:pPr>
              <w:spacing w:after="0"/>
              <w:rPr>
                <w:sz w:val="19"/>
                <w:szCs w:val="19"/>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8"/>
                <w:szCs w:val="18"/>
                <w:color w:val="auto"/>
              </w:rPr>
              <w:t>28.05%</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5,003,000</w:t>
            </w:r>
          </w:p>
        </w:tc>
        <w:tc>
          <w:tcPr>
            <w:tcW w:w="40" w:type="dxa"/>
            <w:vAlign w:val="bottom"/>
          </w:tcPr>
          <w:p>
            <w:pPr>
              <w:spacing w:after="0"/>
              <w:rPr>
                <w:sz w:val="19"/>
                <w:szCs w:val="19"/>
                <w:color w:val="auto"/>
              </w:rPr>
            </w:pPr>
          </w:p>
        </w:tc>
        <w:tc>
          <w:tcPr>
            <w:tcW w:w="1640" w:type="dxa"/>
            <w:vAlign w:val="bottom"/>
            <w:gridSpan w:val="5"/>
          </w:tcPr>
          <w:p>
            <w:pPr>
              <w:jc w:val="right"/>
              <w:ind w:right="80"/>
              <w:spacing w:after="0"/>
              <w:rPr>
                <w:sz w:val="20"/>
                <w:szCs w:val="20"/>
                <w:color w:val="auto"/>
              </w:rPr>
            </w:pPr>
            <w:r>
              <w:rPr>
                <w:rFonts w:ascii="Arial" w:cs="Arial" w:eastAsia="Arial" w:hAnsi="Arial"/>
                <w:sz w:val="18"/>
                <w:szCs w:val="18"/>
                <w:color w:val="auto"/>
              </w:rPr>
              <w:t>30.82%</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9"/>
                <w:szCs w:val="19"/>
                <w:color w:val="auto"/>
              </w:rPr>
            </w:pPr>
          </w:p>
        </w:tc>
      </w:tr>
      <w:tr>
        <w:trPr>
          <w:trHeight w:val="98"/>
        </w:trPr>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61"/>
        </w:trPr>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r>
      <w:tr>
        <w:trPr>
          <w:trHeight w:val="105"/>
        </w:trPr>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400" w:type="dxa"/>
            <w:vAlign w:val="bottom"/>
            <w:shd w:val="clear" w:color="auto" w:fill="EEEEEE"/>
          </w:tcPr>
          <w:p>
            <w:pPr>
              <w:spacing w:after="0"/>
              <w:rPr>
                <w:sz w:val="18"/>
                <w:szCs w:val="18"/>
                <w:color w:val="auto"/>
              </w:rPr>
            </w:pPr>
          </w:p>
        </w:tc>
        <w:tc>
          <w:tcPr>
            <w:tcW w:w="28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Total Annualized Base Rent:</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268,878,000</w:t>
            </w:r>
          </w:p>
        </w:tc>
        <w:tc>
          <w:tcPr>
            <w:tcW w:w="76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Total Portfolio Square Footage: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16,234,000</w:t>
            </w:r>
          </w:p>
        </w:tc>
        <w:tc>
          <w:tcPr>
            <w:tcW w:w="40" w:type="dxa"/>
            <w:vAlign w:val="bottom"/>
          </w:tcPr>
          <w:p>
            <w:pPr>
              <w:spacing w:after="0"/>
              <w:rPr>
                <w:sz w:val="19"/>
                <w:szCs w:val="19"/>
                <w:color w:val="auto"/>
              </w:rPr>
            </w:pPr>
          </w:p>
        </w:tc>
        <w:tc>
          <w:tcPr>
            <w:tcW w:w="540" w:type="dxa"/>
            <w:vAlign w:val="bottom"/>
          </w:tcPr>
          <w:p>
            <w:pPr>
              <w:jc w:val="right"/>
              <w:ind w:right="212"/>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25"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annual in-place contractual rent as of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Disclosures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2003</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Reconciliation of 2004 EPS Guidance to 2004 FFO Guidance ($ millions except per share amounts)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center"/>
              <w:ind w:left="99"/>
              <w:spacing w:after="0"/>
              <w:rPr>
                <w:sz w:val="20"/>
                <w:szCs w:val="20"/>
                <w:color w:val="auto"/>
              </w:rPr>
            </w:pPr>
            <w:r>
              <w:rPr>
                <w:rFonts w:ascii="Arial" w:cs="Arial" w:eastAsia="Arial" w:hAnsi="Arial"/>
                <w:sz w:val="14"/>
                <w:szCs w:val="14"/>
                <w:b w:val="1"/>
                <w:bCs w:val="1"/>
                <w:color w:val="auto"/>
                <w:w w:val="82"/>
              </w:rPr>
              <w:t>Forecast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center"/>
              <w:ind w:left="219"/>
              <w:spacing w:after="0"/>
              <w:rPr>
                <w:sz w:val="20"/>
                <w:szCs w:val="20"/>
                <w:color w:val="auto"/>
              </w:rPr>
            </w:pPr>
            <w:r>
              <w:rPr>
                <w:rFonts w:ascii="Arial" w:cs="Arial" w:eastAsia="Arial" w:hAnsi="Arial"/>
                <w:sz w:val="14"/>
                <w:szCs w:val="14"/>
                <w:b w:val="1"/>
                <w:bCs w:val="1"/>
                <w:color w:val="auto"/>
                <w:w w:val="85"/>
              </w:rPr>
              <w:t>Per Share</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to Common Shareholders</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940" w:type="dxa"/>
            <w:vAlign w:val="bottom"/>
            <w:shd w:val="clear" w:color="auto" w:fill="EEEEEE"/>
          </w:tcPr>
          <w:p>
            <w:pPr>
              <w:jc w:val="center"/>
              <w:ind w:left="139"/>
              <w:spacing w:after="0"/>
              <w:rPr>
                <w:sz w:val="20"/>
                <w:szCs w:val="20"/>
                <w:color w:val="auto"/>
              </w:rPr>
            </w:pPr>
            <w:r>
              <w:rPr>
                <w:rFonts w:ascii="Arial" w:cs="Arial" w:eastAsia="Arial" w:hAnsi="Arial"/>
                <w:sz w:val="18"/>
                <w:szCs w:val="18"/>
                <w:color w:val="auto"/>
                <w:w w:val="79"/>
              </w:rPr>
              <w:t>to</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1100" w:type="dxa"/>
            <w:vAlign w:val="bottom"/>
            <w:shd w:val="clear" w:color="auto" w:fill="EEEEEE"/>
          </w:tcPr>
          <w:p>
            <w:pPr>
              <w:jc w:val="center"/>
              <w:ind w:left="219"/>
              <w:spacing w:after="0"/>
              <w:rPr>
                <w:sz w:val="20"/>
                <w:szCs w:val="20"/>
                <w:color w:val="auto"/>
              </w:rPr>
            </w:pPr>
            <w:r>
              <w:rPr>
                <w:rFonts w:ascii="Arial" w:cs="Arial" w:eastAsia="Arial" w:hAnsi="Arial"/>
                <w:sz w:val="18"/>
                <w:szCs w:val="18"/>
                <w:color w:val="auto"/>
                <w:w w:val="79"/>
              </w:rPr>
              <w:t>to</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81</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1.61</w:t>
            </w:r>
          </w:p>
        </w:tc>
        <w:tc>
          <w:tcPr>
            <w:tcW w:w="1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EEEEE"/>
          </w:tcPr>
          <w:p>
            <w:pPr>
              <w:spacing w:after="0"/>
              <w:rPr>
                <w:sz w:val="20"/>
                <w:szCs w:val="20"/>
                <w:color w:val="auto"/>
              </w:rPr>
            </w:pPr>
            <w:r>
              <w:rPr>
                <w:rFonts w:ascii="Arial" w:cs="Arial" w:eastAsia="Arial" w:hAnsi="Arial"/>
                <w:sz w:val="18"/>
                <w:szCs w:val="18"/>
                <w:color w:val="auto"/>
              </w:rPr>
              <w:t>Income Attributable to Operating Partnership Units</w:t>
            </w:r>
          </w:p>
        </w:tc>
        <w:tc>
          <w:tcPr>
            <w:tcW w:w="1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0.02</w:t>
            </w:r>
          </w:p>
        </w:tc>
        <w:tc>
          <w:tcPr>
            <w:tcW w:w="11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860" w:type="dxa"/>
            <w:vAlign w:val="bottom"/>
            <w:gridSpan w:val="2"/>
          </w:tcPr>
          <w:p>
            <w:pPr>
              <w:spacing w:after="0"/>
              <w:rPr>
                <w:sz w:val="20"/>
                <w:szCs w:val="20"/>
                <w:color w:val="auto"/>
              </w:rPr>
            </w:pPr>
            <w:r>
              <w:rPr>
                <w:rFonts w:ascii="Arial" w:cs="Arial" w:eastAsia="Arial" w:hAnsi="Arial"/>
                <w:sz w:val="18"/>
                <w:szCs w:val="18"/>
                <w:color w:val="auto"/>
              </w:rPr>
              <w:t>Funds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140</w:t>
            </w:r>
          </w:p>
        </w:tc>
        <w:tc>
          <w:tcPr>
            <w:tcW w:w="940" w:type="dxa"/>
            <w:vAlign w:val="bottom"/>
          </w:tcPr>
          <w:p>
            <w:pPr>
              <w:jc w:val="center"/>
              <w:ind w:left="139"/>
              <w:spacing w:after="0"/>
              <w:rPr>
                <w:sz w:val="20"/>
                <w:szCs w:val="20"/>
                <w:color w:val="auto"/>
              </w:rPr>
            </w:pPr>
            <w:r>
              <w:rPr>
                <w:rFonts w:ascii="Arial" w:cs="Arial" w:eastAsia="Arial" w:hAnsi="Arial"/>
                <w:sz w:val="18"/>
                <w:szCs w:val="18"/>
                <w:color w:val="auto"/>
                <w:w w:val="79"/>
              </w:rPr>
              <w:t>to</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142</w:t>
            </w:r>
          </w:p>
        </w:tc>
        <w:tc>
          <w:tcPr>
            <w:tcW w:w="1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$2.78</w:t>
            </w:r>
          </w:p>
        </w:tc>
        <w:tc>
          <w:tcPr>
            <w:tcW w:w="1100" w:type="dxa"/>
            <w:vAlign w:val="bottom"/>
          </w:tcPr>
          <w:p>
            <w:pPr>
              <w:jc w:val="center"/>
              <w:ind w:left="219"/>
              <w:spacing w:after="0"/>
              <w:rPr>
                <w:sz w:val="20"/>
                <w:szCs w:val="20"/>
                <w:color w:val="auto"/>
              </w:rPr>
            </w:pPr>
            <w:r>
              <w:rPr>
                <w:rFonts w:ascii="Arial" w:cs="Arial" w:eastAsia="Arial" w:hAnsi="Arial"/>
                <w:sz w:val="18"/>
                <w:szCs w:val="18"/>
                <w:color w:val="auto"/>
                <w:w w:val="79"/>
              </w:rPr>
              <w:t>to</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(diluted)</w:t>
            </w:r>
          </w:p>
        </w:tc>
        <w:tc>
          <w:tcPr>
            <w:tcW w:w="1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50.5</w:t>
            </w:r>
          </w:p>
        </w:tc>
        <w:tc>
          <w:tcPr>
            <w:tcW w:w="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68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EBITDA</w:t>
      </w:r>
      <w:r>
        <w:rPr>
          <w:rFonts w:ascii="Arial" w:cs="Arial" w:eastAsia="Arial" w:hAnsi="Arial"/>
          <w:sz w:val="18"/>
          <w:szCs w:val="18"/>
          <w:color w:val="auto"/>
        </w:rPr>
        <w:t>: EBITDA is a non-GAAP measure that means net income or loss plus interest expense, income taxes, depreciation and amortization; adjusted for gain</w:t>
      </w:r>
      <w:r>
        <w:rPr>
          <w:rFonts w:ascii="Arial" w:cs="Arial" w:eastAsia="Arial" w:hAnsi="Arial"/>
          <w:sz w:val="18"/>
          <w:szCs w:val="18"/>
          <w:b w:val="1"/>
          <w:bCs w:val="1"/>
          <w:color w:val="auto"/>
        </w:rPr>
        <w:t xml:space="preserve"> </w:t>
      </w:r>
      <w:r>
        <w:rPr>
          <w:rFonts w:ascii="Arial" w:cs="Arial" w:eastAsia="Arial" w:hAnsi="Arial"/>
          <w:sz w:val="18"/>
          <w:szCs w:val="18"/>
          <w:color w:val="auto"/>
        </w:rPr>
        <w:t>or loss on sale of assets, impairment provisions, provision for loss on equity securities and other nonrecurring expenses. EBITDA is presented because it provides useful information regarding our ability to service debt, EBITDA should not be considered an alternative measure of operating results or cash flow from operations as determined in accordance with GAAP. The reconciliation of EBITDA, adjusted for discontinued operations, to net income for the twelve months ended December 31, 2003 and 2002 is as follows:</w:t>
      </w:r>
    </w:p>
    <w:p>
      <w:pPr>
        <w:spacing w:after="0" w:line="200" w:lineRule="exact"/>
        <w:rPr>
          <w:sz w:val="20"/>
          <w:szCs w:val="20"/>
          <w:color w:val="auto"/>
        </w:rPr>
      </w:pPr>
    </w:p>
    <w:p>
      <w:pPr>
        <w:spacing w:after="0" w:line="237"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Twelve Months Ended</w:t>
      </w:r>
    </w:p>
    <w:p>
      <w:pPr>
        <w:spacing w:after="0" w:line="1"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60325</wp:posOffset>
            </wp:positionV>
            <wp:extent cx="2470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2002</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94,497</w:t>
            </w:r>
          </w:p>
        </w:tc>
        <w:tc>
          <w:tcPr>
            <w:tcW w:w="220" w:type="dxa"/>
            <w:vAlign w:val="bottom"/>
            <w:shd w:val="clear" w:color="auto" w:fill="EEEEEE"/>
          </w:tcPr>
          <w:p>
            <w:pPr>
              <w:spacing w:after="0"/>
              <w:rPr>
                <w:sz w:val="18"/>
                <w:szCs w:val="18"/>
                <w:color w:val="auto"/>
              </w:rPr>
            </w:pPr>
          </w:p>
        </w:tc>
        <w:tc>
          <w:tcPr>
            <w:tcW w:w="14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55,287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75,089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63,777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5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75,232</w:t>
            </w:r>
          </w:p>
        </w:tc>
        <w:tc>
          <w:tcPr>
            <w:tcW w:w="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65,058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(Gain) on sale of real estate net of loss on abandoned developments held for sale</w:t>
            </w:r>
          </w:p>
        </w:tc>
        <w:tc>
          <w:tcPr>
            <w:tcW w:w="5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(20,053)</w:t>
            </w: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(9,454)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EEEEEE"/>
          </w:tcPr>
          <w:p>
            <w:pPr>
              <w:spacing w:after="0"/>
              <w:rPr>
                <w:sz w:val="20"/>
                <w:szCs w:val="20"/>
                <w:color w:val="auto"/>
              </w:rPr>
            </w:pPr>
            <w:r>
              <w:rPr>
                <w:rFonts w:ascii="Arial" w:cs="Arial" w:eastAsia="Arial" w:hAnsi="Arial"/>
                <w:sz w:val="18"/>
                <w:szCs w:val="18"/>
                <w:color w:val="auto"/>
              </w:rPr>
              <w:t>EBITDA</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224,765</w:t>
            </w:r>
          </w:p>
        </w:tc>
        <w:tc>
          <w:tcPr>
            <w:tcW w:w="220" w:type="dxa"/>
            <w:vAlign w:val="bottom"/>
            <w:shd w:val="clear" w:color="auto" w:fill="EEEEEE"/>
          </w:tcPr>
          <w:p>
            <w:pPr>
              <w:spacing w:after="0"/>
              <w:rPr>
                <w:sz w:val="18"/>
                <w:szCs w:val="18"/>
                <w:color w:val="auto"/>
              </w:rPr>
            </w:pPr>
          </w:p>
        </w:tc>
        <w:tc>
          <w:tcPr>
            <w:tcW w:w="14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174,668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2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Gross revenues, including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Portfolio</w:t>
      </w:r>
      <w:r>
        <w:rPr>
          <w:rFonts w:ascii="Arial" w:cs="Arial" w:eastAsia="Arial" w:hAnsi="Arial"/>
          <w:sz w:val="18"/>
          <w:szCs w:val="18"/>
          <w:color w:val="auto"/>
        </w:rPr>
        <w:t>: Includes all operating properties owned in reporting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Excludes centers purchased or sold.</w:t>
      </w:r>
    </w:p>
    <w:p>
      <w:pPr>
        <w:spacing w:after="0" w:line="22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Tenant improvements: </w:t>
      </w:r>
      <w:r>
        <w:rPr>
          <w:rFonts w:ascii="Arial" w:cs="Arial" w:eastAsia="Arial" w:hAnsi="Arial"/>
          <w:sz w:val="18"/>
          <w:szCs w:val="18"/>
          <w:color w:val="auto"/>
        </w:rPr>
        <w:t>Represents the total dollars committed for the improvement (fit-out) of a space as it relates to a specific lease. The amounts shown</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Letter"/>
      <w:start w:val="3"/>
    </w:lvl>
  </w:abstractNum>
  <w:abstractNum w:abstractNumId="1">
    <w:nsid w:val="66EF438D"/>
    <w:multiLevelType w:val="hybridMultilevel"/>
    <w:lvl w:ilvl="0">
      <w:lvlJc w:val="left"/>
      <w:lvlText w:val="%1."/>
      <w:numFmt w:val="decimal"/>
      <w:start w:val="2"/>
    </w:lvl>
  </w:abstractNum>
  <w:abstractNum w:abstractNumId="2">
    <w:nsid w:val="140E0F76"/>
    <w:multiLevelType w:val="hybridMultilevel"/>
    <w:lvl w:ilvl="0">
      <w:lvlJc w:val="left"/>
      <w:lvlText w:val="%1."/>
      <w:numFmt w:val="decimal"/>
      <w:start w:val="8"/>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lvl w:ilvl="1">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2019-12-13T00:54:41Z</dcterms:created>
  <dcterms:modified xsi:type="dcterms:W3CDTF">2019-12-13T00:54:41Z</dcterms:modified>
</cp:coreProperties>
</file>