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102235</wp:posOffset>
            </wp:positionV>
            <wp:extent cx="71577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59690"/>
                    </a:xfrm>
                    <a:prstGeom prst="rect">
                      <a:avLst/>
                    </a:prstGeom>
                    <a:noFill/>
                  </pic:spPr>
                </pic:pic>
              </a:graphicData>
            </a:graphic>
          </wp:anchor>
        </w:drawing>
        <w:t>UNITED STATES</w:t>
      </w: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00" w:lineRule="exact"/>
        <w:rPr>
          <w:sz w:val="24"/>
          <w:szCs w:val="24"/>
          <w:color w:val="auto"/>
        </w:rPr>
      </w:pPr>
    </w:p>
    <w:p>
      <w:pPr>
        <w:spacing w:after="0" w:line="2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ind w:left="4500"/>
        <w:spacing w:after="0"/>
        <w:tabs>
          <w:tab w:leader="none" w:pos="654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3896995</wp:posOffset>
            </wp:positionH>
            <wp:positionV relativeFrom="paragraph">
              <wp:posOffset>-12065</wp:posOffset>
            </wp:positionV>
            <wp:extent cx="274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color w:val="auto"/>
        </w:rPr>
        <w:t>FEDERAL REALTY INVESTMENT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62165" cy="33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(Name of Issuer)</w:t>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Shares of Beneficial Interest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621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313745101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62165"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62165"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8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ind w:left="520" w:hanging="287"/>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13d-1(b)</w:t>
      </w:r>
    </w:p>
    <w:p>
      <w:pPr>
        <w:spacing w:after="0" w:line="252" w:lineRule="exact"/>
        <w:rPr>
          <w:sz w:val="24"/>
          <w:szCs w:val="24"/>
          <w:color w:val="auto"/>
        </w:rPr>
      </w:pPr>
    </w:p>
    <w:p>
      <w:pPr>
        <w:ind w:left="480" w:hanging="247"/>
        <w:spacing w:after="0"/>
        <w:tabs>
          <w:tab w:leader="none" w:pos="480" w:val="left"/>
        </w:tabs>
        <w:numPr>
          <w:ilvl w:val="1"/>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13d-1(c)</w:t>
      </w:r>
    </w:p>
    <w:p>
      <w:pPr>
        <w:spacing w:after="0" w:line="252" w:lineRule="exact"/>
        <w:rPr>
          <w:rFonts w:ascii="Wingdings" w:cs="Wingdings" w:eastAsia="Wingdings" w:hAnsi="Wingdings"/>
          <w:sz w:val="18"/>
          <w:szCs w:val="18"/>
          <w:b w:val="1"/>
          <w:bCs w:val="1"/>
          <w:color w:val="auto"/>
        </w:rPr>
      </w:pPr>
    </w:p>
    <w:p>
      <w:pPr>
        <w:ind w:left="480" w:hanging="247"/>
        <w:spacing w:after="0"/>
        <w:tabs>
          <w:tab w:leader="none" w:pos="480" w:val="left"/>
        </w:tabs>
        <w:numPr>
          <w:ilvl w:val="1"/>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13d-1(d)</w:t>
      </w:r>
    </w:p>
    <w:p>
      <w:pPr>
        <w:spacing w:after="0" w:line="252" w:lineRule="exact"/>
        <w:rPr>
          <w:rFonts w:ascii="Wingdings" w:cs="Wingdings" w:eastAsia="Wingdings" w:hAnsi="Wingdings"/>
          <w:sz w:val="18"/>
          <w:szCs w:val="18"/>
          <w:b w:val="1"/>
          <w:bCs w:val="1"/>
          <w:color w:val="auto"/>
        </w:rPr>
      </w:pPr>
    </w:p>
    <w:p>
      <w:pPr>
        <w:spacing w:after="0" w:line="282" w:lineRule="auto"/>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9"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77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3" w:right="35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36"/>
          <w:szCs w:val="36"/>
          <w:color w:val="auto"/>
          <w:vertAlign w:val="superscript"/>
        </w:rPr>
        <w:t>CUSIP</w:t>
      </w:r>
      <w:r>
        <w:rPr>
          <w:sz w:val="20"/>
          <w:szCs w:val="20"/>
          <w:color w:val="auto"/>
        </w:rPr>
        <w:tab/>
      </w:r>
      <w:r>
        <w:rPr>
          <w:rFonts w:ascii="Times New Roman" w:cs="Times New Roman" w:eastAsia="Times New Roman" w:hAnsi="Times New Roman"/>
          <w:sz w:val="18"/>
          <w:szCs w:val="18"/>
          <w:color w:val="auto"/>
        </w:rPr>
        <w:t>313745101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-71120</wp:posOffset>
            </wp:positionV>
            <wp:extent cx="723900" cy="278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900" cy="27813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2802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802890"/>
                    </a:xfrm>
                    <a:prstGeom prst="rect">
                      <a:avLst/>
                    </a:prstGeom>
                    <a:noFill/>
                  </pic:spPr>
                </pic:pic>
              </a:graphicData>
            </a:graphic>
          </wp:anchor>
        </w:drawing>
      </w:r>
    </w:p>
    <w:p>
      <w:pPr>
        <w:spacing w:after="0" w:line="2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p>
      <w:pPr>
        <w:ind w:left="760" w:right="4900" w:hanging="529"/>
        <w:spacing w:after="0" w:line="181" w:lineRule="auto"/>
        <w:tabs>
          <w:tab w:leader="none" w:pos="760" w:val="left"/>
        </w:tabs>
        <w:numPr>
          <w:ilvl w:val="0"/>
          <w:numId w:val="3"/>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I.R.S. IDENTIFICATION NOS. OF ABOVE PERSONS (ENTITIES ONLY) JPMORGAN CHASE &amp; CO.</w:t>
      </w:r>
    </w:p>
    <w:p>
      <w:pPr>
        <w:spacing w:after="0" w:line="198" w:lineRule="exact"/>
        <w:rPr>
          <w:rFonts w:ascii="Times New Roman" w:cs="Times New Roman" w:eastAsia="Times New Roman" w:hAnsi="Times New Roman"/>
          <w:sz w:val="40"/>
          <w:szCs w:val="40"/>
          <w:b w:val="1"/>
          <w:bCs w:val="1"/>
          <w:color w:val="auto"/>
          <w:vertAlign w:val="subscript"/>
        </w:rPr>
      </w:pPr>
    </w:p>
    <w:p>
      <w:pPr>
        <w:ind w:left="760"/>
        <w:spacing w:after="0"/>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8"/>
          <w:szCs w:val="18"/>
          <w:color w:val="auto"/>
        </w:rPr>
        <w:t>13-2624428</w:t>
      </w:r>
    </w:p>
    <w:p>
      <w:pPr>
        <w:spacing w:after="0" w:line="90" w:lineRule="exact"/>
        <w:rPr>
          <w:rFonts w:ascii="Times New Roman" w:cs="Times New Roman" w:eastAsia="Times New Roman" w:hAnsi="Times New Roman"/>
          <w:sz w:val="40"/>
          <w:szCs w:val="40"/>
          <w:b w:val="1"/>
          <w:bCs w:val="1"/>
          <w:color w:val="auto"/>
          <w:vertAlign w:val="subscript"/>
        </w:rPr>
      </w:pPr>
    </w:p>
    <w:p>
      <w:pPr>
        <w:ind w:left="760"/>
        <w:spacing w:after="0"/>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8"/>
          <w:szCs w:val="18"/>
          <w:color w:val="auto"/>
        </w:rPr>
        <w:t>CHECK THE APPROPRIATE BOX IF A MEMBER OF A GROUP (SEE INSTRUCTIONS)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080" w:hanging="330"/>
        <w:spacing w:after="0"/>
        <w:tabs>
          <w:tab w:leader="none" w:pos="1080" w:val="left"/>
        </w:tabs>
        <w:numPr>
          <w:ilvl w:val="0"/>
          <w:numId w:val="4"/>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18" w:lineRule="exact"/>
        <w:rPr>
          <w:rFonts w:ascii="Times New Roman" w:cs="Times New Roman" w:eastAsia="Times New Roman" w:hAnsi="Times New Roman"/>
          <w:sz w:val="18"/>
          <w:szCs w:val="18"/>
          <w:color w:val="auto"/>
        </w:rPr>
      </w:pPr>
    </w:p>
    <w:p>
      <w:pPr>
        <w:ind w:left="240"/>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30"/>
          <w:szCs w:val="30"/>
          <w:b w:val="1"/>
          <w:bCs w:val="1"/>
          <w:color w:val="auto"/>
        </w:rPr>
        <w:t xml:space="preserve">2  </w:t>
      </w:r>
      <w:r>
        <w:rPr>
          <w:rFonts w:ascii="Times New Roman" w:cs="Times New Roman" w:eastAsia="Times New Roman" w:hAnsi="Times New Roman"/>
          <w:sz w:val="16"/>
          <w:szCs w:val="16"/>
          <w:color w:val="auto"/>
        </w:rPr>
        <w:t>(b)</w:t>
      </w:r>
      <w:r>
        <w:rPr>
          <w:rFonts w:ascii="Times New Roman" w:cs="Times New Roman" w:eastAsia="Times New Roman" w:hAnsi="Times New Roman"/>
          <w:sz w:val="30"/>
          <w:szCs w:val="30"/>
          <w:b w:val="1"/>
          <w:bCs w:val="1"/>
          <w:color w:val="auto"/>
        </w:rPr>
        <w:t xml:space="preserve">  </w:t>
      </w:r>
      <w:r>
        <w:rPr>
          <w:rFonts w:ascii="Wingdings" w:cs="Wingdings" w:eastAsia="Wingdings" w:hAnsi="Wingdings"/>
          <w:sz w:val="16"/>
          <w:szCs w:val="16"/>
          <w:b w:val="1"/>
          <w:bCs w:val="1"/>
          <w:color w:val="auto"/>
        </w:rPr>
        <w:t>o</w:t>
      </w:r>
    </w:p>
    <w:p>
      <w:pPr>
        <w:spacing w:after="0" w:line="46"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32"/>
          <w:szCs w:val="32"/>
          <w:b w:val="1"/>
          <w:bCs w:val="1"/>
          <w:color w:val="auto"/>
        </w:rPr>
        <w:t>3</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145" w:lineRule="exact"/>
        <w:rPr>
          <w:sz w:val="20"/>
          <w:szCs w:val="20"/>
          <w:color w:val="auto"/>
        </w:rPr>
      </w:pPr>
    </w:p>
    <w:p>
      <w:pPr>
        <w:ind w:left="760" w:hanging="529"/>
        <w:spacing w:after="0"/>
        <w:tabs>
          <w:tab w:leader="none" w:pos="760" w:val="left"/>
        </w:tabs>
        <w:numPr>
          <w:ilvl w:val="0"/>
          <w:numId w:val="5"/>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Delaware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3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5</w:t>
            </w: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1,298,488</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6</w:t>
            </w: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1,389,113</w:t>
            </w: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Borders>
              <w:right w:val="single" w:sz="8" w:color="auto"/>
            </w:tcBorders>
          </w:tcPr>
          <w:p>
            <w:pPr>
              <w:spacing w:after="0"/>
              <w:rPr>
                <w:sz w:val="18"/>
                <w:szCs w:val="18"/>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7</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40" w:type="dxa"/>
            <w:vAlign w:val="bottom"/>
            <w:tcBorders>
              <w:right w:val="single" w:sz="8" w:color="auto"/>
            </w:tcBorders>
            <w:vMerge w:val="continue"/>
          </w:tcPr>
          <w:p>
            <w:pPr>
              <w:spacing w:after="0"/>
              <w:rPr>
                <w:sz w:val="22"/>
                <w:szCs w:val="22"/>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3,138,895</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OWNED BY</w:t>
            </w:r>
          </w:p>
        </w:tc>
        <w:tc>
          <w:tcPr>
            <w:tcW w:w="540" w:type="dxa"/>
            <w:vAlign w:val="bottom"/>
            <w:tcBorders>
              <w:bottom w:val="single" w:sz="8" w:color="auto"/>
              <w:right w:val="single" w:sz="8" w:color="auto"/>
            </w:tcBorders>
          </w:tcPr>
          <w:p>
            <w:pPr>
              <w:spacing w:after="0"/>
              <w:rPr>
                <w:sz w:val="5"/>
                <w:szCs w:val="5"/>
                <w:color w:val="auto"/>
              </w:rPr>
            </w:pPr>
          </w:p>
        </w:tc>
        <w:tc>
          <w:tcPr>
            <w:tcW w:w="9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40" w:type="dxa"/>
            <w:vAlign w:val="bottom"/>
            <w:tcBorders>
              <w:right w:val="single" w:sz="8" w:color="auto"/>
            </w:tcBorders>
          </w:tcPr>
          <w:p>
            <w:pPr>
              <w:spacing w:after="0"/>
              <w:rPr>
                <w:sz w:val="18"/>
                <w:szCs w:val="18"/>
                <w:color w:val="auto"/>
              </w:rPr>
            </w:pP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8</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1,389,708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997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145" w:lineRule="exact"/>
        <w:rPr>
          <w:sz w:val="20"/>
          <w:szCs w:val="20"/>
          <w:color w:val="auto"/>
        </w:rPr>
      </w:pPr>
    </w:p>
    <w:p>
      <w:pPr>
        <w:ind w:left="760" w:hanging="529"/>
        <w:spacing w:after="0"/>
        <w:tabs>
          <w:tab w:leader="none" w:pos="760" w:val="left"/>
        </w:tabs>
        <w:numPr>
          <w:ilvl w:val="0"/>
          <w:numId w:val="6"/>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4,530,657</w:t>
      </w:r>
    </w:p>
    <w:p>
      <w:pPr>
        <w:spacing w:after="0" w:line="62" w:lineRule="exact"/>
        <w:rPr>
          <w:rFonts w:ascii="Times New Roman" w:cs="Times New Roman" w:eastAsia="Times New Roman" w:hAnsi="Times New Roman"/>
          <w:sz w:val="32"/>
          <w:szCs w:val="32"/>
          <w:b w:val="1"/>
          <w:bCs w:val="1"/>
          <w:color w:val="auto"/>
        </w:rPr>
      </w:pPr>
    </w:p>
    <w:p>
      <w:pPr>
        <w:ind w:left="760"/>
        <w:spacing w:after="0"/>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78"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10</w:t>
      </w:r>
      <w:r>
        <w:rPr>
          <w:sz w:val="20"/>
          <w:szCs w:val="20"/>
          <w:color w:val="auto"/>
        </w:rPr>
        <w:tab/>
      </w:r>
      <w:r>
        <w:rPr>
          <w:rFonts w:ascii="Wingdings" w:cs="Wingdings" w:eastAsia="Wingdings" w:hAnsi="Wingdings"/>
          <w:sz w:val="23"/>
          <w:szCs w:val="23"/>
          <w:b w:val="1"/>
          <w:bCs w:val="1"/>
          <w:color w:val="auto"/>
          <w:vertAlign w:val="subscript"/>
        </w:rPr>
        <w:t>o</w:t>
      </w:r>
    </w:p>
    <w:p>
      <w:pPr>
        <w:spacing w:after="0" w:line="1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102" w:lineRule="exact"/>
        <w:rPr>
          <w:sz w:val="20"/>
          <w:szCs w:val="20"/>
          <w:color w:val="auto"/>
        </w:rPr>
      </w:pPr>
    </w:p>
    <w:p>
      <w:pPr>
        <w:ind w:left="16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11</w:t>
      </w:r>
      <w:r>
        <w:rPr>
          <w:sz w:val="20"/>
          <w:szCs w:val="20"/>
          <w:color w:val="auto"/>
        </w:rPr>
        <w:tab/>
      </w:r>
      <w:r>
        <w:rPr>
          <w:rFonts w:ascii="Times New Roman" w:cs="Times New Roman" w:eastAsia="Times New Roman" w:hAnsi="Times New Roman"/>
          <w:sz w:val="17"/>
          <w:szCs w:val="17"/>
          <w:color w:val="auto"/>
        </w:rPr>
        <w:t>5.4 %</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102"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12</w:t>
      </w:r>
      <w:r>
        <w:rPr>
          <w:sz w:val="20"/>
          <w:szCs w:val="20"/>
          <w:color w:val="auto"/>
        </w:rPr>
        <w:tab/>
      </w:r>
      <w:r>
        <w:rPr>
          <w:rFonts w:ascii="Times New Roman" w:cs="Times New Roman" w:eastAsia="Times New Roman" w:hAnsi="Times New Roman"/>
          <w:sz w:val="17"/>
          <w:szCs w:val="17"/>
          <w:color w:val="auto"/>
        </w:rPr>
        <w:t>HC</w:t>
      </w:r>
    </w:p>
    <w:p>
      <w:pPr>
        <w:spacing w:after="0" w:line="200" w:lineRule="exact"/>
        <w:rPr>
          <w:sz w:val="20"/>
          <w:szCs w:val="20"/>
          <w:color w:val="auto"/>
        </w:rPr>
      </w:pPr>
    </w:p>
    <w:p>
      <w:pPr>
        <w:spacing w:after="0" w:line="2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REALTY INVESTMENT TRUST</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6480" w:hanging="644"/>
        <w:spacing w:after="0" w:line="261"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 909 Rose Avenue, Suite 200,</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Bethesda, Maryland 20852</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JPMORGAN CHASE &amp; CO.</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5620" w:hanging="644"/>
        <w:spacing w:after="0" w:line="261"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 383 Madison Avenue</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NY 10179</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9080" w:hanging="644"/>
        <w:spacing w:after="0" w:line="312" w:lineRule="auto"/>
        <w:tabs>
          <w:tab w:leader="none" w:pos="1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Delaware</w:t>
      </w:r>
    </w:p>
    <w:p>
      <w:pPr>
        <w:spacing w:after="0" w:line="200" w:lineRule="exact"/>
        <w:rPr>
          <w:rFonts w:ascii="Times New Roman" w:cs="Times New Roman" w:eastAsia="Times New Roman" w:hAnsi="Times New Roman"/>
          <w:sz w:val="17"/>
          <w:szCs w:val="17"/>
          <w:color w:val="auto"/>
        </w:rPr>
      </w:pPr>
    </w:p>
    <w:p>
      <w:pPr>
        <w:spacing w:after="0" w:line="209" w:lineRule="exact"/>
        <w:rPr>
          <w:rFonts w:ascii="Times New Roman" w:cs="Times New Roman" w:eastAsia="Times New Roman" w:hAnsi="Times New Roman"/>
          <w:sz w:val="17"/>
          <w:szCs w:val="17"/>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 of Beneficial Interest</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8760" w:hanging="644"/>
        <w:spacing w:after="0" w:line="312" w:lineRule="auto"/>
        <w:tabs>
          <w:tab w:leader="none" w:pos="1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313745101</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Broker or dealer registered under section 15 of the Act (15 U.S.C. 78o).</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Bank as defined in section 3(a)(6) of the Act (15 U.S.C. 78c).</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Insurance company as defined in section 3(a)(19) of the Act (15 U.S.C. 78c).</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Investment company registered under section 8 of the Investment Company Act of 1940 (15 U.S.C 80a-8).</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investment adviser in accordance with §240.13d-1(b)(1)(ii)(E);</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employee benefit plan or endowment fund in accordance with §240.13d-1(b)(1)(ii)(F);</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A parent holding company or control person in accordance with § 240.13d-1(b)(1)(ii)(G);</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savings associations as defined in Section 3(b) of the Federal Deposit Insurance Act (12 U.S.C. 1813);</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1304"/>
        <w:spacing w:after="0" w:line="282" w:lineRule="auto"/>
        <w:tabs>
          <w:tab w:leader="none" w:pos="1312"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church plan that is excluded from the definition of an investment company under section 3(c)(14) of the Investment Company</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Act of 1940 (15 U.S.C. 80a-3);</w:t>
      </w:r>
    </w:p>
    <w:p>
      <w:pPr>
        <w:spacing w:after="0" w:line="200" w:lineRule="exact"/>
        <w:rPr>
          <w:rFonts w:ascii="Times New Roman" w:cs="Times New Roman" w:eastAsia="Times New Roman" w:hAnsi="Times New Roman"/>
          <w:sz w:val="18"/>
          <w:szCs w:val="18"/>
          <w:color w:val="auto"/>
        </w:rPr>
      </w:pPr>
    </w:p>
    <w:p>
      <w:pPr>
        <w:spacing w:after="0" w:line="23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non-U.S. institution in accordance with § 240.13d-1(b)(1)(ii)(J).</w:t>
      </w:r>
    </w:p>
    <w:p>
      <w:pPr>
        <w:sectPr>
          <w:pgSz w:w="11900" w:h="16838" w:orient="portrait"/>
          <w:cols w:equalWidth="0" w:num="1">
            <w:col w:w="11200"/>
          </w:cols>
          <w:pgMar w:left="320" w:top="509" w:right="379" w:bottom="0" w:gutter="0" w:footer="0" w:header="0"/>
        </w:sectPr>
      </w:pPr>
    </w:p>
    <w:bookmarkStart w:id="3" w:name="page4"/>
    <w:bookmarkEnd w:id="3"/>
    <w:p>
      <w:pPr>
        <w:ind w:left="1304" w:hanging="1304"/>
        <w:spacing w:after="0" w:line="282" w:lineRule="auto"/>
        <w:tabs>
          <w:tab w:leader="none" w:pos="656"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group, in accordance with § 240.13d-1(b)(1)(ii)(K). If filing as a non-U.S. institution in accordance with § 240.13d-1(b)(1)(ii)</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684530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4"/>
          </w:cols>
          <w:pgMar w:left="976" w:top="607"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95"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4,530,657</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5.4 %</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1,298,488</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1,389,113</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3,138,895</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1,389,708</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 Morgan Trust Company of Delaware</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JPMorgan Chase Bank, National Association</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JPMorgan Asset Management (UK) Limited</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 Morgan Investment Management Inc.</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Security Capital Research &amp; Management Inc.</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JPMorgan Asset Management (China) Company Limited</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 Morgan Private Wealth Advisors LLC</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55I, LLC</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509" w:right="539" w:bottom="1440" w:gutter="0" w:footer="0" w:header="0"/>
        </w:sectPr>
      </w:pPr>
    </w:p>
    <w:bookmarkStart w:id="5" w:name="page6"/>
    <w:bookmarkEnd w:id="5"/>
    <w:p>
      <w:pPr>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Item</w:t>
        <w:tab/>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07" w:lineRule="exact"/>
        <w:rPr>
          <w:sz w:val="20"/>
          <w:szCs w:val="20"/>
          <w:color w:val="auto"/>
        </w:rPr>
      </w:pPr>
    </w:p>
    <w:p>
      <w:pPr>
        <w:ind w:left="60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JPMORGAN CHASE &amp; CO.</w:t>
      </w:r>
    </w:p>
    <w:p>
      <w:pPr>
        <w:sectPr>
          <w:pgSz w:w="11900" w:h="16838" w:orient="portrait"/>
          <w:cols w:equalWidth="0" w:num="1">
            <w:col w:w="11180"/>
          </w:cols>
          <w:pgMar w:left="320" w:top="752" w:right="39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09,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Rachel Tsvaygoft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Name: Rachel Tsvaygoft</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ectPr>
          <w:pgSz w:w="11900" w:h="16838" w:orient="portrait"/>
          <w:cols w:equalWidth="0" w:num="2">
            <w:col w:w="4920" w:space="720"/>
            <w:col w:w="5540"/>
          </w:cols>
          <w:pgMar w:left="320" w:top="752" w:right="399" w:bottom="1440" w:gutter="0" w:footer="0" w:header="0"/>
          <w:type w:val="continuous"/>
        </w:sect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Footnotes:</w:t>
      </w:r>
    </w:p>
    <w:p>
      <w:pPr>
        <w:sectPr>
          <w:pgSz w:w="11900" w:h="16838" w:orient="portrait"/>
          <w:cols w:equalWidth="0" w:num="1">
            <w:col w:w="11180"/>
          </w:cols>
          <w:pgMar w:left="320" w:top="752" w:right="399" w:bottom="1440" w:gutter="0" w:footer="0" w:header="0"/>
          <w:type w:val="continuous"/>
        </w:sect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367030</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sectPr>
      <w:pgSz w:w="11900" w:h="16838" w:orient="portrait"/>
      <w:cols w:equalWidth="0" w:num="1">
        <w:col w:w="11180"/>
      </w:cols>
      <w:pgMar w:left="320" w:top="75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
      <w:numFmt w:val="bullet"/>
      <w:start w:val="1"/>
    </w:lvl>
    <w:lvl w:ilvl="1">
      <w:lvlJc w:val="left"/>
      <w:lvlText w:val="o"/>
      <w:numFmt w:val="bullet"/>
      <w:start w:val="1"/>
    </w:lvl>
  </w:abstractNum>
  <w:abstractNum w:abstractNumId="2">
    <w:nsid w:val="41B71EFB"/>
    <w:multiLevelType w:val="hybridMultilevel"/>
    <w:lvl w:ilvl="0">
      <w:lvlJc w:val="left"/>
      <w:lvlText w:val="1"/>
      <w:numFmt w:val="bullet"/>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9"/>
      <w:numFmt w:val="bullet"/>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1"/>
    </w:lvl>
  </w:abstractNum>
  <w:abstractNum w:abstractNumId="10">
    <w:nsid w:val="1F16E9E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2024-10-09T11:30:24Z</dcterms:created>
  <dcterms:modified xsi:type="dcterms:W3CDTF">2024-10-09T11:30:24Z</dcterms:modified>
</cp:coreProperties>
</file>