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AS FILED WITH THE SECURITIES AND EXCHANGE COMMISSION ON SEPTEMBER 6, 1995</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33-51029</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POST-EFFECTIVE</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700"/>
        <w:spacing w:after="0" w:line="238" w:lineRule="auto"/>
        <w:rPr>
          <w:sz w:val="20"/>
          <w:szCs w:val="20"/>
          <w:color w:val="auto"/>
        </w:rPr>
      </w:pPr>
      <w:r>
        <w:rPr>
          <w:rFonts w:ascii="Courier New" w:cs="Courier New" w:eastAsia="Courier New" w:hAnsi="Courier New"/>
          <w:sz w:val="18"/>
          <w:szCs w:val="18"/>
          <w:color w:val="auto"/>
        </w:rPr>
        <w:t>FORM S-3</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1440" w:gutter="0" w:footer="0" w:header="0"/>
        </w:sect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DISTRICT OF COLUMBIA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52-0782497</w:t>
      </w:r>
    </w:p>
    <w:p>
      <w:pPr>
        <w:spacing w:after="0" w:line="21" w:lineRule="exact"/>
        <w:rPr>
          <w:sz w:val="24"/>
          <w:szCs w:val="24"/>
          <w:color w:val="auto"/>
        </w:rPr>
      </w:pPr>
    </w:p>
    <w:p>
      <w:pPr>
        <w:sectPr>
          <w:pgSz w:w="11900" w:h="16838" w:orient="portrait"/>
          <w:cols w:equalWidth="0" w:num="2">
            <w:col w:w="4880" w:space="720"/>
            <w:col w:w="4619"/>
          </w:cols>
          <w:pgMar w:left="240" w:top="85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ectPr>
          <w:pgSz w:w="11900" w:h="16838" w:orient="portrait"/>
          <w:cols w:equalWidth="0" w:num="1">
            <w:col w:w="10219"/>
          </w:cols>
          <w:pgMar w:left="240" w:top="852" w:right="1440" w:bottom="1440" w:gutter="0" w:footer="0" w:header="0"/>
          <w:type w:val="continuous"/>
        </w:sectPr>
      </w:pP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NUMBER)</w:t>
      </w:r>
    </w:p>
    <w:p>
      <w:pPr>
        <w:spacing w:after="0" w:line="1" w:lineRule="exact"/>
        <w:rPr>
          <w:sz w:val="24"/>
          <w:szCs w:val="24"/>
          <w:color w:val="auto"/>
        </w:rPr>
      </w:pPr>
    </w:p>
    <w:p>
      <w:pPr>
        <w:sectPr>
          <w:pgSz w:w="11900" w:h="16838" w:orient="portrait"/>
          <w:cols w:equalWidth="0" w:num="2">
            <w:col w:w="3820" w:space="720"/>
            <w:col w:w="5679"/>
          </w:cols>
          <w:pgMar w:left="240" w:top="852" w:right="1440" w:bottom="1440" w:gutter="0" w:footer="0" w:header="0"/>
          <w:type w:val="continuous"/>
        </w:sectPr>
      </w:pPr>
    </w:p>
    <w:p>
      <w:pPr>
        <w:ind w:left="3280"/>
        <w:spacing w:after="0" w:line="238" w:lineRule="auto"/>
        <w:rPr>
          <w:sz w:val="20"/>
          <w:szCs w:val="20"/>
          <w:color w:val="auto"/>
        </w:rPr>
      </w:pPr>
      <w:r>
        <w:rPr>
          <w:rFonts w:ascii="Courier New" w:cs="Courier New" w:eastAsia="Courier New" w:hAnsi="Courier New"/>
          <w:sz w:val="18"/>
          <w:szCs w:val="18"/>
          <w:color w:val="auto"/>
        </w:rPr>
        <w:t>4800 HAMPDEN LANE</w:t>
      </w:r>
    </w:p>
    <w:p>
      <w:pPr>
        <w:spacing w:after="0" w:line="5"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BETHESDA, MARYLAND 20814</w:t>
      </w:r>
    </w:p>
    <w:p>
      <w:pPr>
        <w:sectPr>
          <w:pgSz w:w="11900" w:h="16838" w:orient="portrait"/>
          <w:cols w:equalWidth="0" w:num="1">
            <w:col w:w="10219"/>
          </w:cols>
          <w:pgMar w:left="240" w:top="852" w:right="1440" w:bottom="1440" w:gutter="0" w:footer="0" w:header="0"/>
          <w:type w:val="continuous"/>
        </w:sectPr>
      </w:pP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(301) 652-3360</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rPr>
          <w:sz w:val="20"/>
          <w:szCs w:val="20"/>
          <w:color w:val="auto"/>
        </w:rPr>
      </w:pPr>
      <w:r>
        <w:rPr>
          <w:rFonts w:ascii="Courier New" w:cs="Courier New" w:eastAsia="Courier New" w:hAnsi="Courier New"/>
          <w:sz w:val="18"/>
          <w:szCs w:val="18"/>
          <w:color w:val="auto"/>
        </w:rPr>
        <w:t>REGISTRANT'S PRINCIPAL EXECUTIVE OFFICES)</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STEVEN J. GUTTMAN, PRESIDENT AND TRUSTEE</w:t>
      </w:r>
    </w:p>
    <w:p>
      <w:pPr>
        <w:ind w:left="254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3280"/>
        <w:spacing w:after="0"/>
        <w:rPr>
          <w:sz w:val="20"/>
          <w:szCs w:val="20"/>
          <w:color w:val="auto"/>
        </w:rPr>
      </w:pPr>
      <w:r>
        <w:rPr>
          <w:rFonts w:ascii="Courier New" w:cs="Courier New" w:eastAsia="Courier New" w:hAnsi="Courier New"/>
          <w:sz w:val="18"/>
          <w:szCs w:val="18"/>
          <w:color w:val="auto"/>
        </w:rPr>
        <w:t>4800 HAMPDEN LANE</w:t>
      </w:r>
    </w:p>
    <w:p>
      <w:pPr>
        <w:ind w:left="2860"/>
        <w:spacing w:after="0" w:line="237" w:lineRule="auto"/>
        <w:rPr>
          <w:sz w:val="20"/>
          <w:szCs w:val="20"/>
          <w:color w:val="auto"/>
        </w:rPr>
      </w:pPr>
      <w:r>
        <w:rPr>
          <w:rFonts w:ascii="Courier New" w:cs="Courier New" w:eastAsia="Courier New" w:hAnsi="Courier New"/>
          <w:sz w:val="18"/>
          <w:szCs w:val="18"/>
          <w:color w:val="auto"/>
        </w:rPr>
        <w:t>BETHESDA, MARYLAND 20814</w:t>
      </w:r>
    </w:p>
    <w:p>
      <w:pPr>
        <w:ind w:left="3380"/>
        <w:spacing w:after="0" w:line="238" w:lineRule="auto"/>
        <w:rPr>
          <w:sz w:val="20"/>
          <w:szCs w:val="20"/>
          <w:color w:val="auto"/>
        </w:rPr>
      </w:pPr>
      <w:r>
        <w:rPr>
          <w:rFonts w:ascii="Courier New" w:cs="Courier New" w:eastAsia="Courier New" w:hAnsi="Courier New"/>
          <w:sz w:val="18"/>
          <w:szCs w:val="18"/>
          <w:color w:val="auto"/>
        </w:rPr>
        <w:t>(301) 652-3360</w:t>
      </w:r>
    </w:p>
    <w:p>
      <w:pPr>
        <w:spacing w:after="0"/>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line="237" w:lineRule="auto"/>
        <w:rPr>
          <w:sz w:val="20"/>
          <w:szCs w:val="20"/>
          <w:color w:val="auto"/>
        </w:rPr>
      </w:pPr>
      <w:r>
        <w:rPr>
          <w:rFonts w:ascii="Courier New" w:cs="Courier New" w:eastAsia="Courier New" w:hAnsi="Courier New"/>
          <w:sz w:val="18"/>
          <w:szCs w:val="18"/>
          <w:color w:val="auto"/>
        </w:rPr>
        <w:t>OF AGENT FOR SERVICE)</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ind w:left="2740"/>
        <w:spacing w:after="0" w:line="238" w:lineRule="auto"/>
        <w:rPr>
          <w:sz w:val="20"/>
          <w:szCs w:val="20"/>
          <w:color w:val="auto"/>
        </w:rPr>
      </w:pPr>
      <w:r>
        <w:rPr>
          <w:rFonts w:ascii="Courier New" w:cs="Courier New" w:eastAsia="Courier New" w:hAnsi="Courier New"/>
          <w:sz w:val="18"/>
          <w:szCs w:val="18"/>
          <w:color w:val="auto"/>
        </w:rPr>
        <w:t>THOMAS F. COONEY, III, ESQ.</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KIRKPATRICK &amp; LOCKHART LLP</w:t>
      </w:r>
    </w:p>
    <w:p>
      <w:pPr>
        <w:ind w:left="3160"/>
        <w:spacing w:after="0" w:line="238" w:lineRule="auto"/>
        <w:rPr>
          <w:sz w:val="20"/>
          <w:szCs w:val="20"/>
          <w:color w:val="auto"/>
        </w:rPr>
      </w:pPr>
      <w:r>
        <w:rPr>
          <w:rFonts w:ascii="Courier New" w:cs="Courier New" w:eastAsia="Courier New" w:hAnsi="Courier New"/>
          <w:sz w:val="18"/>
          <w:szCs w:val="18"/>
          <w:color w:val="auto"/>
        </w:rPr>
        <w:t>1800 M STREET, N.W.</w:t>
      </w:r>
    </w:p>
    <w:p>
      <w:pPr>
        <w:jc w:val="center"/>
        <w:ind w:right="1999"/>
        <w:spacing w:after="0"/>
        <w:rPr>
          <w:sz w:val="20"/>
          <w:szCs w:val="20"/>
          <w:color w:val="auto"/>
        </w:rPr>
      </w:pPr>
      <w:r>
        <w:rPr>
          <w:rFonts w:ascii="Courier New" w:cs="Courier New" w:eastAsia="Courier New" w:hAnsi="Courier New"/>
          <w:sz w:val="18"/>
          <w:szCs w:val="18"/>
          <w:color w:val="auto"/>
        </w:rPr>
        <w:t>WASHINGTON, D.C. 20036</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1440" w:gutter="0" w:footer="0" w:header="0"/>
          <w:type w:val="continuous"/>
        </w:sectPr>
      </w:pPr>
    </w:p>
    <w:bookmarkStart w:id="1" w:name="page2"/>
    <w:bookmarkEnd w:id="1"/>
    <w:p>
      <w:pPr>
        <w:ind w:right="2199" w:firstLine="211"/>
        <w:spacing w:after="0" w:line="236" w:lineRule="auto"/>
        <w:rPr>
          <w:sz w:val="20"/>
          <w:szCs w:val="20"/>
          <w:color w:val="auto"/>
        </w:rPr>
      </w:pPr>
      <w:r>
        <w:rPr>
          <w:rFonts w:ascii="Courier New" w:cs="Courier New" w:eastAsia="Courier New" w:hAnsi="Courier New"/>
          <w:sz w:val="18"/>
          <w:szCs w:val="18"/>
          <w:color w:val="auto"/>
        </w:rPr>
        <w:t>The Registrant hereby removes from registration 380,000 common shares of beneficial interest, no par or stated value, that were not subscribed in the offering.</w:t>
      </w:r>
    </w:p>
    <w:p>
      <w:pPr>
        <w:sectPr>
          <w:pgSz w:w="11900" w:h="16838" w:orient="portrait"/>
          <w:cols w:equalWidth="0" w:num="1">
            <w:col w:w="10219"/>
          </w:cols>
          <w:pgMar w:left="240" w:top="925"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this Registration Statement to be signed on its behalf by the undersigned, thereunto duly authorized in the State of Maryland on this 6th day of September 1995.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Steven J. Guttman</w:t>
      </w:r>
    </w:p>
    <w:p>
      <w:pPr>
        <w:ind w:left="4440"/>
        <w:spacing w:after="0" w:line="238" w:lineRule="auto"/>
        <w:rPr>
          <w:sz w:val="20"/>
          <w:szCs w:val="20"/>
          <w:color w:val="auto"/>
        </w:rPr>
      </w:pPr>
      <w:r>
        <w:rPr>
          <w:rFonts w:ascii="Courier New" w:cs="Courier New" w:eastAsia="Courier New" w:hAnsi="Courier New"/>
          <w:sz w:val="18"/>
          <w:szCs w:val="18"/>
          <w:color w:val="auto"/>
        </w:rPr>
        <w:t>By:__________________________________</w:t>
      </w:r>
    </w:p>
    <w:p>
      <w:pPr>
        <w:ind w:left="4860"/>
        <w:spacing w:after="0"/>
        <w:rPr>
          <w:sz w:val="20"/>
          <w:szCs w:val="20"/>
          <w:color w:val="auto"/>
        </w:rPr>
      </w:pPr>
      <w:r>
        <w:rPr>
          <w:rFonts w:ascii="Courier New" w:cs="Courier New" w:eastAsia="Courier New" w:hAnsi="Courier New"/>
          <w:sz w:val="18"/>
          <w:szCs w:val="18"/>
          <w:color w:val="auto"/>
        </w:rPr>
        <w:t>Steven J. Guttman, President</w:t>
      </w:r>
    </w:p>
    <w:p>
      <w:pPr>
        <w:spacing w:after="0" w:line="206"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to this Registration Statement has been signed below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ind w:left="1380"/>
              <w:spacing w:after="0"/>
              <w:rPr>
                <w:sz w:val="20"/>
                <w:szCs w:val="20"/>
                <w:color w:val="auto"/>
              </w:rPr>
            </w:pPr>
            <w:r>
              <w:rPr>
                <w:rFonts w:ascii="Courier New" w:cs="Courier New" w:eastAsia="Courier New" w:hAnsi="Courier New"/>
                <w:sz w:val="18"/>
                <w:szCs w:val="18"/>
                <w:color w:val="auto"/>
              </w:rPr>
              <w:t>SIGNATURE</w:t>
            </w:r>
          </w:p>
        </w:tc>
        <w:tc>
          <w:tcPr>
            <w:tcW w:w="3000" w:type="dxa"/>
            <w:vAlign w:val="bottom"/>
          </w:tcPr>
          <w:p>
            <w:pPr>
              <w:ind w:left="1300"/>
              <w:spacing w:after="0"/>
              <w:rPr>
                <w:sz w:val="20"/>
                <w:szCs w:val="20"/>
                <w:color w:val="auto"/>
              </w:rPr>
            </w:pPr>
            <w:r>
              <w:rPr>
                <w:rFonts w:ascii="Courier New" w:cs="Courier New" w:eastAsia="Courier New" w:hAnsi="Courier New"/>
                <w:sz w:val="18"/>
                <w:szCs w:val="18"/>
                <w:color w:val="auto"/>
              </w:rPr>
              <w:t>TITLE</w:t>
            </w:r>
          </w:p>
        </w:tc>
        <w:tc>
          <w:tcPr>
            <w:tcW w:w="2000" w:type="dxa"/>
            <w:vAlign w:val="bottom"/>
          </w:tcPr>
          <w:p>
            <w:pPr>
              <w:ind w:left="9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86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ind w:left="130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Steven J. Guttman</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President and 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 (Chief Executive Officer)</w:t>
            </w: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Steven J. Guttman</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Mary Jane Morrow</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Senior Vice President</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Finance &amp;</w:t>
            </w: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Mary Jane Morrow</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Treasurer (Chief Financial</w:t>
            </w:r>
          </w:p>
        </w:tc>
        <w:tc>
          <w:tcPr>
            <w:tcW w:w="200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Cecily A. Ward</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Controller (Chief</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 Accounting Officer)</w:t>
            </w: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Cecily A. Ward</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Dennis L. Berman*</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Dennis L. Berman</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Kristin Gamble</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Samuel J. Gorlitz*</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Samuel J. Gorlitz</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Morton S. Lerner*</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Morton S. Lerner</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Walter F. Loeb*</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Walter F. Loeb</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Donald H. Misner*</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Donald H. Misner</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A. Cornet De Ways Ruart*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 Cornet De Ways Ruart</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rPr>
              <w:t>/s/ George L. Perry*</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Trustee</w:t>
            </w:r>
          </w:p>
        </w:tc>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w w:val="96"/>
              </w:rPr>
              <w:t>September 6, 1995</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____________________________________</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George L. Perry</w:t>
            </w:r>
          </w:p>
        </w:tc>
        <w:tc>
          <w:tcPr>
            <w:tcW w:w="300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by Steven J. Guttman pursuant to a Power of Attorney previously filed.</w:t>
      </w:r>
    </w:p>
    <w:sectPr>
      <w:pgSz w:w="11900" w:h="16838" w:orient="portrait"/>
      <w:cols w:equalWidth="0" w:num="1">
        <w:col w:w="10219"/>
      </w:cols>
      <w:pgMar w:left="240" w:top="717" w:right="1440" w:bottom="9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2019-12-13T00:53:01Z</dcterms:created>
  <dcterms:modified xsi:type="dcterms:W3CDTF">2019-12-13T00:53:01Z</dcterms:modified>
</cp:coreProperties>
</file>